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1E" w:rsidRPr="00DF4230" w:rsidRDefault="002C4F1E" w:rsidP="00DF4230">
      <w:pPr>
        <w:pStyle w:val="2"/>
        <w:jc w:val="center"/>
      </w:pPr>
      <w:r w:rsidRPr="00DF4230">
        <w:rPr>
          <w:rFonts w:hint="eastAsia"/>
        </w:rPr>
        <w:t>2018</w:t>
      </w:r>
      <w:r w:rsidRPr="00DF4230">
        <w:rPr>
          <w:rFonts w:hint="eastAsia"/>
        </w:rPr>
        <w:t>年度嘉兴</w:t>
      </w:r>
      <w:proofErr w:type="gramStart"/>
      <w:r w:rsidRPr="00DF4230">
        <w:rPr>
          <w:rFonts w:hint="eastAsia"/>
        </w:rPr>
        <w:t>市</w:t>
      </w:r>
      <w:bookmarkStart w:id="0" w:name="_GoBack"/>
      <w:r w:rsidRPr="00DF4230">
        <w:rPr>
          <w:rFonts w:hint="eastAsia"/>
        </w:rPr>
        <w:t>嘉通高速公路</w:t>
      </w:r>
      <w:proofErr w:type="gramEnd"/>
      <w:r w:rsidRPr="00DF4230">
        <w:rPr>
          <w:rFonts w:hint="eastAsia"/>
        </w:rPr>
        <w:t>管理有限公司备</w:t>
      </w:r>
      <w:r w:rsidR="009E257F" w:rsidRPr="00DF4230">
        <w:rPr>
          <w:rFonts w:hint="eastAsia"/>
        </w:rPr>
        <w:t>用</w:t>
      </w:r>
      <w:r w:rsidRPr="00DF4230">
        <w:rPr>
          <w:rFonts w:hint="eastAsia"/>
        </w:rPr>
        <w:t>电源柴油发电机及</w:t>
      </w:r>
      <w:r w:rsidRPr="00DF4230">
        <w:rPr>
          <w:rFonts w:hint="eastAsia"/>
        </w:rPr>
        <w:t>ATS</w:t>
      </w:r>
      <w:r w:rsidRPr="00DF4230">
        <w:rPr>
          <w:rFonts w:hint="eastAsia"/>
        </w:rPr>
        <w:t>设备维护项目</w:t>
      </w:r>
      <w:bookmarkEnd w:id="0"/>
      <w:r w:rsidR="00721B87">
        <w:rPr>
          <w:rFonts w:hint="eastAsia"/>
        </w:rPr>
        <w:t>（第二次）</w:t>
      </w:r>
      <w:r w:rsidR="009E257F" w:rsidRPr="00DF4230">
        <w:rPr>
          <w:rFonts w:hint="eastAsia"/>
        </w:rPr>
        <w:t>招标公告</w:t>
      </w:r>
    </w:p>
    <w:p w:rsidR="002C4F1E" w:rsidRDefault="002C4F1E" w:rsidP="003E1D20">
      <w:pPr>
        <w:numPr>
          <w:ilvl w:val="0"/>
          <w:numId w:val="1"/>
        </w:numPr>
        <w:spacing w:line="380" w:lineRule="exact"/>
        <w:rPr>
          <w:rFonts w:ascii="宋体" w:hAnsi="宋体"/>
          <w:b/>
          <w:sz w:val="24"/>
        </w:rPr>
      </w:pPr>
      <w:r>
        <w:rPr>
          <w:rFonts w:ascii="宋体" w:hAnsi="宋体" w:hint="eastAsia"/>
          <w:b/>
          <w:sz w:val="24"/>
        </w:rPr>
        <w:t>招标条件</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本招标项目嘉兴</w:t>
      </w:r>
      <w:proofErr w:type="gramStart"/>
      <w:r>
        <w:rPr>
          <w:rFonts w:ascii="宋体" w:hAnsi="宋体" w:hint="eastAsia"/>
          <w:sz w:val="24"/>
        </w:rPr>
        <w:t>市嘉通高速公路</w:t>
      </w:r>
      <w:proofErr w:type="gramEnd"/>
      <w:r>
        <w:rPr>
          <w:rFonts w:ascii="宋体" w:hAnsi="宋体" w:hint="eastAsia"/>
          <w:sz w:val="24"/>
        </w:rPr>
        <w:t>管理有限公司</w:t>
      </w:r>
      <w:r>
        <w:rPr>
          <w:rFonts w:ascii="宋体" w:hAnsi="宋体" w:hint="eastAsia"/>
          <w:sz w:val="24"/>
          <w:u w:val="single"/>
        </w:rPr>
        <w:t>2018年度备用电源柴油发电机及ATS设备维护项目</w:t>
      </w:r>
      <w:r w:rsidR="00721B87">
        <w:rPr>
          <w:rFonts w:ascii="宋体" w:hAnsi="宋体" w:hint="eastAsia"/>
          <w:sz w:val="24"/>
          <w:u w:val="single"/>
        </w:rPr>
        <w:t>（第二次）</w:t>
      </w:r>
      <w:r>
        <w:rPr>
          <w:rFonts w:ascii="宋体" w:hAnsi="宋体" w:hint="eastAsia"/>
          <w:sz w:val="24"/>
        </w:rPr>
        <w:t>已批准实施，项目业主委托嘉兴</w:t>
      </w:r>
      <w:proofErr w:type="gramStart"/>
      <w:r>
        <w:rPr>
          <w:rFonts w:ascii="宋体" w:hAnsi="宋体" w:hint="eastAsia"/>
          <w:sz w:val="24"/>
        </w:rPr>
        <w:t>市嘉通高速公路</w:t>
      </w:r>
      <w:proofErr w:type="gramEnd"/>
      <w:r>
        <w:rPr>
          <w:rFonts w:ascii="宋体" w:hAnsi="宋体" w:hint="eastAsia"/>
          <w:sz w:val="24"/>
        </w:rPr>
        <w:t>管理有限公司为本项目的招标人，建设资金来自自筹。项目已具备招标条件，现对该项目的施工进行公开招标，实行资格后审。</w:t>
      </w:r>
    </w:p>
    <w:p w:rsidR="002C4F1E" w:rsidRDefault="002C4F1E" w:rsidP="003E1D20">
      <w:pPr>
        <w:numPr>
          <w:ilvl w:val="0"/>
          <w:numId w:val="1"/>
        </w:numPr>
        <w:spacing w:line="380" w:lineRule="exact"/>
        <w:rPr>
          <w:rFonts w:ascii="宋体" w:hAnsi="宋体"/>
          <w:b/>
          <w:sz w:val="24"/>
        </w:rPr>
      </w:pPr>
      <w:r>
        <w:rPr>
          <w:rFonts w:ascii="宋体" w:hAnsi="宋体" w:hint="eastAsia"/>
          <w:b/>
          <w:sz w:val="24"/>
        </w:rPr>
        <w:t>项目概况与招标范围</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2.1本次招标项目的维护地点：杭浦、杭州湾大桥北接线、申嘉湖（嘉兴段）和</w:t>
      </w:r>
      <w:proofErr w:type="gramStart"/>
      <w:r>
        <w:rPr>
          <w:rFonts w:ascii="宋体" w:hAnsi="宋体" w:hint="eastAsia"/>
          <w:sz w:val="24"/>
        </w:rPr>
        <w:t>嘉绍</w:t>
      </w:r>
      <w:proofErr w:type="gramEnd"/>
      <w:r>
        <w:rPr>
          <w:rFonts w:ascii="宋体" w:hAnsi="宋体" w:hint="eastAsia"/>
          <w:sz w:val="24"/>
        </w:rPr>
        <w:t>北接线高速公路。</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2.2规模：嘉兴</w:t>
      </w:r>
      <w:proofErr w:type="gramStart"/>
      <w:r>
        <w:rPr>
          <w:rFonts w:ascii="宋体" w:hAnsi="宋体" w:hint="eastAsia"/>
          <w:sz w:val="24"/>
        </w:rPr>
        <w:t>市嘉通高速公路</w:t>
      </w:r>
      <w:proofErr w:type="gramEnd"/>
      <w:r>
        <w:rPr>
          <w:rFonts w:ascii="宋体" w:hAnsi="宋体" w:hint="eastAsia"/>
          <w:sz w:val="24"/>
        </w:rPr>
        <w:t>管理有限公司下属杭浦、杭州湾大桥北接线、申嘉湖（嘉兴段）和</w:t>
      </w:r>
      <w:proofErr w:type="gramStart"/>
      <w:r>
        <w:rPr>
          <w:rFonts w:ascii="宋体" w:hAnsi="宋体" w:hint="eastAsia"/>
          <w:sz w:val="24"/>
        </w:rPr>
        <w:t>嘉绍</w:t>
      </w:r>
      <w:proofErr w:type="gramEnd"/>
      <w:r>
        <w:rPr>
          <w:rFonts w:ascii="宋体" w:hAnsi="宋体" w:hint="eastAsia"/>
          <w:sz w:val="24"/>
        </w:rPr>
        <w:t>北接线高速公路，由于路段内高速公路柴油发电机及ATS设备属于备用电源，定期维护保养非常必要。四条路共涉及</w:t>
      </w:r>
      <w:r w:rsidR="00B94376">
        <w:rPr>
          <w:rFonts w:ascii="宋体" w:hAnsi="宋体" w:hint="eastAsia"/>
          <w:sz w:val="24"/>
        </w:rPr>
        <w:t>ATS</w:t>
      </w:r>
      <w:r>
        <w:rPr>
          <w:rFonts w:ascii="宋体" w:hAnsi="宋体" w:hint="eastAsia"/>
          <w:sz w:val="24"/>
        </w:rPr>
        <w:t>39台，</w:t>
      </w:r>
      <w:proofErr w:type="gramStart"/>
      <w:r>
        <w:rPr>
          <w:rFonts w:ascii="宋体" w:hAnsi="宋体" w:hint="eastAsia"/>
          <w:sz w:val="24"/>
        </w:rPr>
        <w:t>柴发41台</w:t>
      </w:r>
      <w:proofErr w:type="gramEnd"/>
      <w:r>
        <w:rPr>
          <w:rFonts w:ascii="宋体" w:hAnsi="宋体" w:hint="eastAsia"/>
          <w:sz w:val="24"/>
        </w:rPr>
        <w:t>，汽油机4台。</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2.3标段划分：本次招标项目设一个施工标段，分四个合同主体签订。</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2.4招标范围：杭浦、杭州湾大桥北接线、申嘉湖（嘉兴段）和</w:t>
      </w:r>
      <w:proofErr w:type="gramStart"/>
      <w:r>
        <w:rPr>
          <w:rFonts w:ascii="宋体" w:hAnsi="宋体" w:hint="eastAsia"/>
          <w:sz w:val="24"/>
        </w:rPr>
        <w:t>嘉绍</w:t>
      </w:r>
      <w:proofErr w:type="gramEnd"/>
      <w:r>
        <w:rPr>
          <w:rFonts w:ascii="宋体" w:hAnsi="宋体" w:hint="eastAsia"/>
          <w:sz w:val="24"/>
        </w:rPr>
        <w:t>北接线高速公路柴油发电机组及ATS设备维修保养。</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2.5合同工期：1年。</w:t>
      </w:r>
    </w:p>
    <w:p w:rsidR="002C4F1E" w:rsidRDefault="002C4F1E" w:rsidP="003E1D20">
      <w:pPr>
        <w:numPr>
          <w:ilvl w:val="0"/>
          <w:numId w:val="1"/>
        </w:numPr>
        <w:spacing w:line="380" w:lineRule="exact"/>
        <w:rPr>
          <w:rFonts w:ascii="宋体" w:hAnsi="宋体"/>
          <w:b/>
          <w:sz w:val="24"/>
        </w:rPr>
      </w:pPr>
      <w:r>
        <w:rPr>
          <w:rFonts w:ascii="宋体" w:hAnsi="宋体" w:hint="eastAsia"/>
          <w:b/>
          <w:sz w:val="24"/>
        </w:rPr>
        <w:t>需维保设备的名称、数量及主要技术参数</w:t>
      </w:r>
    </w:p>
    <w:tbl>
      <w:tblPr>
        <w:tblW w:w="0" w:type="auto"/>
        <w:jc w:val="center"/>
        <w:tblLayout w:type="fixed"/>
        <w:tblLook w:val="0000" w:firstRow="0" w:lastRow="0" w:firstColumn="0" w:lastColumn="0" w:noHBand="0" w:noVBand="0"/>
      </w:tblPr>
      <w:tblGrid>
        <w:gridCol w:w="2678"/>
        <w:gridCol w:w="1928"/>
        <w:gridCol w:w="2001"/>
        <w:gridCol w:w="1569"/>
      </w:tblGrid>
      <w:tr w:rsidR="002C4F1E" w:rsidTr="003061C1">
        <w:trPr>
          <w:trHeight w:val="690"/>
          <w:jc w:val="center"/>
        </w:trPr>
        <w:tc>
          <w:tcPr>
            <w:tcW w:w="2678" w:type="dxa"/>
            <w:tcBorders>
              <w:top w:val="single" w:sz="4" w:space="0" w:color="auto"/>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高速路名</w:t>
            </w:r>
          </w:p>
        </w:tc>
        <w:tc>
          <w:tcPr>
            <w:tcW w:w="1928"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产品</w:t>
            </w:r>
          </w:p>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品牌</w:t>
            </w:r>
          </w:p>
        </w:tc>
        <w:tc>
          <w:tcPr>
            <w:tcW w:w="2001"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容量(A)</w:t>
            </w:r>
          </w:p>
        </w:tc>
        <w:tc>
          <w:tcPr>
            <w:tcW w:w="1569"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数量</w:t>
            </w:r>
          </w:p>
        </w:tc>
      </w:tr>
      <w:tr w:rsidR="002C4F1E" w:rsidTr="003061C1">
        <w:trPr>
          <w:trHeight w:val="264"/>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杭州湾大桥ATS</w:t>
            </w:r>
          </w:p>
        </w:tc>
        <w:tc>
          <w:tcPr>
            <w:tcW w:w="192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ASCO</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1200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800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3061C1">
        <w:trPr>
          <w:trHeight w:val="264"/>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杭浦ATS</w:t>
            </w:r>
          </w:p>
        </w:tc>
        <w:tc>
          <w:tcPr>
            <w:tcW w:w="192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ASCO</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600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5</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7</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800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w:t>
            </w:r>
          </w:p>
        </w:tc>
      </w:tr>
      <w:tr w:rsidR="002C4F1E" w:rsidTr="003061C1">
        <w:trPr>
          <w:trHeight w:val="340"/>
          <w:jc w:val="center"/>
        </w:trPr>
        <w:tc>
          <w:tcPr>
            <w:tcW w:w="2678" w:type="dxa"/>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申嘉湖ATS</w:t>
            </w: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泰永或</w:t>
            </w:r>
            <w:proofErr w:type="gramEnd"/>
            <w:r>
              <w:rPr>
                <w:rFonts w:ascii="宋体" w:hAnsi="宋体" w:cs="宋体" w:hint="eastAsia"/>
                <w:kern w:val="0"/>
                <w:sz w:val="22"/>
                <w:szCs w:val="22"/>
              </w:rPr>
              <w:t>上海精益</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630A</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11</w:t>
            </w:r>
          </w:p>
        </w:tc>
      </w:tr>
      <w:tr w:rsidR="002C4F1E" w:rsidTr="00DF4230">
        <w:trPr>
          <w:trHeight w:val="220"/>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嘉</w:t>
            </w:r>
            <w:proofErr w:type="gramStart"/>
            <w:r>
              <w:rPr>
                <w:rFonts w:ascii="宋体" w:hAnsi="宋体" w:cs="宋体" w:hint="eastAsia"/>
                <w:kern w:val="0"/>
                <w:sz w:val="22"/>
                <w:szCs w:val="22"/>
              </w:rPr>
              <w:t>绍</w:t>
            </w:r>
            <w:proofErr w:type="gramEnd"/>
            <w:r>
              <w:rPr>
                <w:rFonts w:ascii="宋体" w:hAnsi="宋体" w:cs="宋体" w:hint="eastAsia"/>
                <w:kern w:val="0"/>
                <w:sz w:val="22"/>
                <w:szCs w:val="22"/>
              </w:rPr>
              <w:t>高速ATS</w:t>
            </w:r>
          </w:p>
        </w:tc>
        <w:tc>
          <w:tcPr>
            <w:tcW w:w="192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ASCO</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600A</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w:t>
            </w:r>
          </w:p>
        </w:tc>
      </w:tr>
      <w:tr w:rsidR="002C4F1E" w:rsidTr="00DF4230">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1000A</w:t>
            </w:r>
          </w:p>
        </w:tc>
        <w:tc>
          <w:tcPr>
            <w:tcW w:w="1569"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DF4230">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2001"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3200A</w:t>
            </w:r>
          </w:p>
        </w:tc>
        <w:tc>
          <w:tcPr>
            <w:tcW w:w="1569"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DF4230">
        <w:trPr>
          <w:trHeight w:val="264"/>
          <w:jc w:val="center"/>
        </w:trPr>
        <w:tc>
          <w:tcPr>
            <w:tcW w:w="6607" w:type="dxa"/>
            <w:gridSpan w:val="3"/>
            <w:tcBorders>
              <w:top w:val="single" w:sz="4" w:space="0" w:color="auto"/>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lastRenderedPageBreak/>
              <w:t>小计</w:t>
            </w:r>
          </w:p>
        </w:tc>
        <w:tc>
          <w:tcPr>
            <w:tcW w:w="1569"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39</w:t>
            </w:r>
          </w:p>
        </w:tc>
      </w:tr>
      <w:tr w:rsidR="002C4F1E" w:rsidTr="003061C1">
        <w:trPr>
          <w:trHeight w:val="528"/>
          <w:jc w:val="center"/>
        </w:trPr>
        <w:tc>
          <w:tcPr>
            <w:tcW w:w="2678" w:type="dxa"/>
            <w:tcBorders>
              <w:top w:val="single" w:sz="4" w:space="0" w:color="auto"/>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高速路名</w:t>
            </w:r>
          </w:p>
        </w:tc>
        <w:tc>
          <w:tcPr>
            <w:tcW w:w="1928"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机组</w:t>
            </w:r>
          </w:p>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性质</w:t>
            </w:r>
          </w:p>
        </w:tc>
        <w:tc>
          <w:tcPr>
            <w:tcW w:w="2001"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容量(A)</w:t>
            </w:r>
          </w:p>
        </w:tc>
        <w:tc>
          <w:tcPr>
            <w:tcW w:w="1569" w:type="dxa"/>
            <w:tcBorders>
              <w:top w:val="single" w:sz="4" w:space="0" w:color="auto"/>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b/>
                <w:bCs/>
                <w:kern w:val="0"/>
                <w:sz w:val="22"/>
                <w:szCs w:val="22"/>
              </w:rPr>
            </w:pPr>
            <w:r>
              <w:rPr>
                <w:rFonts w:ascii="宋体" w:hAnsi="宋体" w:cs="宋体" w:hint="eastAsia"/>
                <w:b/>
                <w:bCs/>
                <w:kern w:val="0"/>
                <w:sz w:val="22"/>
                <w:szCs w:val="22"/>
              </w:rPr>
              <w:t>数量</w:t>
            </w:r>
          </w:p>
        </w:tc>
      </w:tr>
      <w:tr w:rsidR="002C4F1E" w:rsidTr="003061C1">
        <w:trPr>
          <w:trHeight w:val="264"/>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杭浦柴发</w:t>
            </w:r>
            <w:proofErr w:type="gramEnd"/>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SC176S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SC350S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SC220S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6</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XFC83</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SC85S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8</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汽油机</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5KW</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3061C1">
        <w:trPr>
          <w:trHeight w:val="264"/>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杭州湾北</w:t>
            </w:r>
            <w:proofErr w:type="gramStart"/>
            <w:r>
              <w:rPr>
                <w:rFonts w:ascii="宋体" w:hAnsi="宋体" w:cs="宋体" w:hint="eastAsia"/>
                <w:kern w:val="0"/>
                <w:sz w:val="22"/>
                <w:szCs w:val="22"/>
              </w:rPr>
              <w:t>接线柴发</w:t>
            </w:r>
            <w:proofErr w:type="gramEnd"/>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SC350S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SC85S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SC220S</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汽油机</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5KW</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val="restart"/>
            <w:tcBorders>
              <w:top w:val="nil"/>
              <w:left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申嘉湖柴发</w:t>
            </w:r>
            <w:proofErr w:type="gramEnd"/>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DCS160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3061C1">
        <w:trPr>
          <w:trHeight w:val="264"/>
          <w:jc w:val="center"/>
        </w:trPr>
        <w:tc>
          <w:tcPr>
            <w:tcW w:w="2678" w:type="dxa"/>
            <w:vMerge/>
            <w:tcBorders>
              <w:left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DCS132</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7</w:t>
            </w:r>
          </w:p>
        </w:tc>
      </w:tr>
      <w:tr w:rsidR="002C4F1E" w:rsidTr="003061C1">
        <w:trPr>
          <w:trHeight w:val="264"/>
          <w:jc w:val="center"/>
        </w:trPr>
        <w:tc>
          <w:tcPr>
            <w:tcW w:w="2678" w:type="dxa"/>
            <w:vMerge/>
            <w:tcBorders>
              <w:left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DCS200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2</w:t>
            </w:r>
          </w:p>
        </w:tc>
      </w:tr>
      <w:tr w:rsidR="002C4F1E" w:rsidTr="003061C1">
        <w:trPr>
          <w:trHeight w:val="264"/>
          <w:jc w:val="center"/>
        </w:trPr>
        <w:tc>
          <w:tcPr>
            <w:tcW w:w="2678" w:type="dxa"/>
            <w:vMerge/>
            <w:tcBorders>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XFC83</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val="restart"/>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嘉</w:t>
            </w:r>
            <w:proofErr w:type="gramStart"/>
            <w:r>
              <w:rPr>
                <w:rFonts w:ascii="宋体" w:hAnsi="宋体" w:cs="宋体" w:hint="eastAsia"/>
                <w:kern w:val="0"/>
                <w:sz w:val="22"/>
                <w:szCs w:val="22"/>
              </w:rPr>
              <w:t>绍柴发</w:t>
            </w:r>
            <w:proofErr w:type="gramEnd"/>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DCG150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DCG70</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3</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proofErr w:type="gramStart"/>
            <w:r>
              <w:rPr>
                <w:rFonts w:ascii="宋体" w:hAnsi="宋体" w:cs="宋体" w:hint="eastAsia"/>
                <w:kern w:val="0"/>
                <w:sz w:val="22"/>
                <w:szCs w:val="22"/>
              </w:rPr>
              <w:t>柴发</w:t>
            </w:r>
            <w:proofErr w:type="gramEnd"/>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老型号70KW</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2678" w:type="dxa"/>
            <w:vMerge/>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left"/>
              <w:rPr>
                <w:rFonts w:ascii="宋体" w:hAnsi="宋体" w:cs="宋体"/>
                <w:kern w:val="0"/>
                <w:sz w:val="22"/>
                <w:szCs w:val="22"/>
              </w:rPr>
            </w:pPr>
          </w:p>
        </w:tc>
        <w:tc>
          <w:tcPr>
            <w:tcW w:w="1928"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汽油机</w:t>
            </w:r>
          </w:p>
        </w:tc>
        <w:tc>
          <w:tcPr>
            <w:tcW w:w="2001"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5KW</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1</w:t>
            </w:r>
          </w:p>
        </w:tc>
      </w:tr>
      <w:tr w:rsidR="002C4F1E" w:rsidTr="003061C1">
        <w:trPr>
          <w:trHeight w:val="264"/>
          <w:jc w:val="center"/>
        </w:trPr>
        <w:tc>
          <w:tcPr>
            <w:tcW w:w="6607" w:type="dxa"/>
            <w:gridSpan w:val="3"/>
            <w:tcBorders>
              <w:top w:val="nil"/>
              <w:left w:val="single" w:sz="4" w:space="0" w:color="auto"/>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小计</w:t>
            </w:r>
          </w:p>
        </w:tc>
        <w:tc>
          <w:tcPr>
            <w:tcW w:w="1569" w:type="dxa"/>
            <w:tcBorders>
              <w:top w:val="nil"/>
              <w:left w:val="nil"/>
              <w:bottom w:val="single" w:sz="4" w:space="0" w:color="auto"/>
              <w:right w:val="single" w:sz="4" w:space="0" w:color="auto"/>
            </w:tcBorders>
            <w:vAlign w:val="center"/>
          </w:tcPr>
          <w:p w:rsidR="002C4F1E" w:rsidRDefault="002C4F1E" w:rsidP="003E1D20">
            <w:pPr>
              <w:widowControl/>
              <w:spacing w:line="380" w:lineRule="exact"/>
              <w:jc w:val="center"/>
              <w:rPr>
                <w:rFonts w:ascii="宋体" w:hAnsi="宋体" w:cs="宋体"/>
                <w:kern w:val="0"/>
                <w:sz w:val="22"/>
                <w:szCs w:val="22"/>
              </w:rPr>
            </w:pPr>
            <w:r>
              <w:rPr>
                <w:rFonts w:ascii="宋体" w:hAnsi="宋体" w:cs="宋体" w:hint="eastAsia"/>
                <w:kern w:val="0"/>
                <w:sz w:val="22"/>
                <w:szCs w:val="22"/>
              </w:rPr>
              <w:t>45</w:t>
            </w:r>
          </w:p>
        </w:tc>
      </w:tr>
    </w:tbl>
    <w:p w:rsidR="002C4F1E" w:rsidRDefault="002C4F1E" w:rsidP="003E1D20">
      <w:pPr>
        <w:spacing w:line="380" w:lineRule="exact"/>
        <w:rPr>
          <w:rFonts w:ascii="宋体" w:hAnsi="宋体"/>
          <w:b/>
          <w:sz w:val="24"/>
        </w:rPr>
      </w:pPr>
    </w:p>
    <w:p w:rsidR="002C4F1E" w:rsidRDefault="002C4F1E" w:rsidP="003E1D20">
      <w:pPr>
        <w:numPr>
          <w:ilvl w:val="0"/>
          <w:numId w:val="1"/>
        </w:numPr>
        <w:spacing w:line="380" w:lineRule="exact"/>
        <w:rPr>
          <w:rFonts w:ascii="宋体" w:hAnsi="宋体"/>
          <w:b/>
          <w:sz w:val="24"/>
        </w:rPr>
      </w:pPr>
      <w:r>
        <w:rPr>
          <w:rFonts w:ascii="宋体" w:hAnsi="宋体" w:hint="eastAsia"/>
          <w:b/>
          <w:sz w:val="24"/>
        </w:rPr>
        <w:t>投标人资格要求</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（1）在中华人民共和国境内注册并成立的独立企业法人，注册资金不少于100万元人民币；</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（2）具备安全生产许可证；</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（3）具备国家能源局颁发的承装（修、试）电力设施许可证；</w:t>
      </w:r>
      <w:bookmarkStart w:id="1" w:name="OLE_LINK10"/>
      <w:r>
        <w:rPr>
          <w:rFonts w:ascii="宋体" w:hAnsi="宋体" w:hint="eastAsia"/>
          <w:sz w:val="24"/>
        </w:rPr>
        <w:t>送变电专业承包资质三级（含）以上资质</w:t>
      </w:r>
      <w:bookmarkEnd w:id="1"/>
      <w:r>
        <w:rPr>
          <w:rFonts w:ascii="宋体" w:hAnsi="宋体" w:hint="eastAsia"/>
          <w:sz w:val="24"/>
        </w:rPr>
        <w:t>；</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（4）本项目采用资格后审的方式，不接受联合体投标；</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（5）投标单位近两年内无安全生产事故。</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（6）具有投资参股关系的关联企业，或具有直接管理和被管理关系的母子公司，或同一母公司的子公司，或法定代表人为同一人的两个及两个以上法人单位不得同时对同一标段投标，否则均</w:t>
      </w:r>
      <w:proofErr w:type="gramStart"/>
      <w:r>
        <w:rPr>
          <w:rFonts w:ascii="宋体" w:hAnsi="宋体" w:hint="eastAsia"/>
          <w:sz w:val="24"/>
        </w:rPr>
        <w:t>按废标处理</w:t>
      </w:r>
      <w:proofErr w:type="gramEnd"/>
      <w:r>
        <w:rPr>
          <w:rFonts w:ascii="宋体" w:hAnsi="宋体" w:hint="eastAsia"/>
          <w:sz w:val="24"/>
        </w:rPr>
        <w:t>。国务院国有资产监督管理机构</w:t>
      </w:r>
      <w:r>
        <w:rPr>
          <w:rFonts w:ascii="宋体" w:hAnsi="宋体" w:hint="eastAsia"/>
          <w:sz w:val="24"/>
        </w:rPr>
        <w:lastRenderedPageBreak/>
        <w:t>直接监管的中央企业不属于本条款规定的“母公司”，其一级子公司可以同时对本标段投标，但同属一个一级子公司的两个及以上二级子公司不得同时对本标段投标，否则均</w:t>
      </w:r>
      <w:proofErr w:type="gramStart"/>
      <w:r>
        <w:rPr>
          <w:rFonts w:ascii="宋体" w:hAnsi="宋体" w:hint="eastAsia"/>
          <w:sz w:val="24"/>
        </w:rPr>
        <w:t>按废标处理</w:t>
      </w:r>
      <w:proofErr w:type="gramEnd"/>
      <w:r>
        <w:rPr>
          <w:rFonts w:ascii="宋体" w:hAnsi="宋体" w:hint="eastAsia"/>
          <w:sz w:val="24"/>
        </w:rPr>
        <w:t>。</w:t>
      </w:r>
    </w:p>
    <w:p w:rsidR="002C4F1E" w:rsidRDefault="002C4F1E" w:rsidP="003E1D20">
      <w:pPr>
        <w:numPr>
          <w:ilvl w:val="0"/>
          <w:numId w:val="1"/>
        </w:numPr>
        <w:spacing w:line="380" w:lineRule="exact"/>
        <w:rPr>
          <w:rFonts w:ascii="宋体" w:hAnsi="宋体"/>
          <w:b/>
          <w:sz w:val="24"/>
        </w:rPr>
      </w:pPr>
      <w:r>
        <w:rPr>
          <w:rFonts w:ascii="宋体" w:hAnsi="宋体" w:hint="eastAsia"/>
          <w:b/>
          <w:sz w:val="24"/>
        </w:rPr>
        <w:t>招标文件的获取</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5.1凡有意参加者，于 2017年</w:t>
      </w:r>
      <w:r w:rsidR="00721B87">
        <w:rPr>
          <w:rFonts w:ascii="宋体" w:hAnsi="宋体" w:hint="eastAsia"/>
          <w:sz w:val="24"/>
        </w:rPr>
        <w:t>12</w:t>
      </w:r>
      <w:r>
        <w:rPr>
          <w:rFonts w:ascii="宋体" w:hAnsi="宋体" w:hint="eastAsia"/>
          <w:sz w:val="24"/>
        </w:rPr>
        <w:t>月</w:t>
      </w:r>
      <w:r w:rsidR="006E0051">
        <w:rPr>
          <w:rFonts w:ascii="宋体" w:hAnsi="宋体" w:hint="eastAsia"/>
          <w:sz w:val="24"/>
        </w:rPr>
        <w:t>7</w:t>
      </w:r>
      <w:r>
        <w:rPr>
          <w:rFonts w:ascii="宋体" w:hAnsi="宋体" w:hint="eastAsia"/>
          <w:sz w:val="24"/>
        </w:rPr>
        <w:t>日至</w:t>
      </w:r>
      <w:r w:rsidR="00DC1273">
        <w:rPr>
          <w:rFonts w:ascii="宋体" w:hAnsi="宋体" w:hint="eastAsia"/>
          <w:sz w:val="24"/>
        </w:rPr>
        <w:t>2017</w:t>
      </w:r>
      <w:r>
        <w:rPr>
          <w:rFonts w:ascii="宋体" w:hAnsi="宋体" w:hint="eastAsia"/>
          <w:sz w:val="24"/>
        </w:rPr>
        <w:t>年1</w:t>
      </w:r>
      <w:r w:rsidR="00721B87">
        <w:rPr>
          <w:rFonts w:ascii="宋体" w:hAnsi="宋体" w:hint="eastAsia"/>
          <w:sz w:val="24"/>
        </w:rPr>
        <w:t>2</w:t>
      </w:r>
      <w:r>
        <w:rPr>
          <w:rFonts w:ascii="宋体" w:hAnsi="宋体" w:hint="eastAsia"/>
          <w:sz w:val="24"/>
        </w:rPr>
        <w:t>月</w:t>
      </w:r>
      <w:r w:rsidR="006E0051">
        <w:rPr>
          <w:rFonts w:ascii="宋体" w:hAnsi="宋体" w:hint="eastAsia"/>
          <w:sz w:val="24"/>
        </w:rPr>
        <w:t>11</w:t>
      </w:r>
      <w:r>
        <w:rPr>
          <w:rFonts w:ascii="宋体" w:hAnsi="宋体" w:hint="eastAsia"/>
          <w:sz w:val="24"/>
        </w:rPr>
        <w:t>日，每日上午8：30时至下午17:00时（北京时间，下同），在嘉兴</w:t>
      </w:r>
      <w:proofErr w:type="gramStart"/>
      <w:r>
        <w:rPr>
          <w:rFonts w:ascii="宋体" w:hAnsi="宋体" w:hint="eastAsia"/>
          <w:sz w:val="24"/>
        </w:rPr>
        <w:t>市嘉通高速公路</w:t>
      </w:r>
      <w:proofErr w:type="gramEnd"/>
      <w:r>
        <w:rPr>
          <w:rFonts w:ascii="宋体" w:hAnsi="宋体" w:hint="eastAsia"/>
          <w:sz w:val="24"/>
        </w:rPr>
        <w:t>管理有限公司4F路产养护管理部（嘉兴市新气象路会展中心4F）持：单位介绍信、企业法人营业执照副本原件、企业资质证书副本原件、企业安全生产许可证副本原件及经办人身份证原件及上述资料复印件（彩色扫描件或清晰复印件）一套洽购招标文件。</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5.2施工招标文件每套售价500元，逾期不售，售后不退。</w:t>
      </w:r>
    </w:p>
    <w:p w:rsidR="002C4F1E" w:rsidRDefault="002C4F1E" w:rsidP="003E1D20">
      <w:pPr>
        <w:numPr>
          <w:ilvl w:val="0"/>
          <w:numId w:val="1"/>
        </w:numPr>
        <w:spacing w:line="380" w:lineRule="exact"/>
        <w:rPr>
          <w:rFonts w:ascii="宋体" w:hAnsi="宋体"/>
          <w:b/>
          <w:sz w:val="24"/>
        </w:rPr>
      </w:pPr>
      <w:r>
        <w:rPr>
          <w:rFonts w:ascii="宋体" w:hAnsi="宋体" w:hint="eastAsia"/>
          <w:b/>
          <w:sz w:val="24"/>
        </w:rPr>
        <w:t>投标文件的递交</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6.1招标人将于下列时间和地点组织进行工程现场踏勘并召开投标预备会</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踏勘现场时间：投标人自行组织现场踏勘。</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投标预备会时间：招标人</w:t>
      </w:r>
      <w:proofErr w:type="gramStart"/>
      <w:r>
        <w:rPr>
          <w:rFonts w:ascii="宋体" w:hAnsi="宋体" w:hint="eastAsia"/>
          <w:sz w:val="24"/>
        </w:rPr>
        <w:t>不</w:t>
      </w:r>
      <w:proofErr w:type="gramEnd"/>
      <w:r>
        <w:rPr>
          <w:rFonts w:ascii="宋体" w:hAnsi="宋体" w:hint="eastAsia"/>
          <w:sz w:val="24"/>
        </w:rPr>
        <w:t>组召开织投标预备会。</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6.2投标文件递交的截止时间（投标截止时间，下同）为2017年</w:t>
      </w:r>
      <w:r w:rsidR="00721B87">
        <w:rPr>
          <w:rFonts w:ascii="宋体" w:hAnsi="宋体" w:hint="eastAsia"/>
          <w:sz w:val="24"/>
        </w:rPr>
        <w:t>12</w:t>
      </w:r>
      <w:r>
        <w:rPr>
          <w:rFonts w:ascii="宋体" w:hAnsi="宋体" w:hint="eastAsia"/>
          <w:sz w:val="24"/>
        </w:rPr>
        <w:t>月</w:t>
      </w:r>
      <w:r w:rsidR="00721B87">
        <w:rPr>
          <w:rFonts w:ascii="宋体" w:hAnsi="宋体" w:hint="eastAsia"/>
          <w:sz w:val="24"/>
        </w:rPr>
        <w:t>14日上</w:t>
      </w:r>
      <w:r>
        <w:rPr>
          <w:rFonts w:ascii="宋体" w:hAnsi="宋体" w:hint="eastAsia"/>
          <w:sz w:val="24"/>
        </w:rPr>
        <w:t>午9时 30分，投标人应于当日9时30分前将投标文件递交至嘉兴市交通投资集团有限公司（嘉兴市南湖大道902号1楼126室）。</w:t>
      </w:r>
    </w:p>
    <w:p w:rsidR="002C4F1E" w:rsidRDefault="002C4F1E" w:rsidP="003E1D20">
      <w:pPr>
        <w:spacing w:after="120" w:line="380" w:lineRule="exact"/>
        <w:ind w:firstLineChars="200" w:firstLine="480"/>
        <w:jc w:val="left"/>
        <w:rPr>
          <w:rFonts w:ascii="宋体" w:hAnsi="宋体"/>
          <w:sz w:val="24"/>
        </w:rPr>
      </w:pPr>
      <w:r>
        <w:rPr>
          <w:rFonts w:ascii="宋体" w:hAnsi="宋体" w:hint="eastAsia"/>
          <w:sz w:val="24"/>
        </w:rPr>
        <w:t>6.3逾期送达的或者未送达指定地点的投标文件，招标人不予受理。</w:t>
      </w:r>
    </w:p>
    <w:p w:rsidR="002C4F1E" w:rsidRDefault="002C4F1E" w:rsidP="003E1D20">
      <w:pPr>
        <w:spacing w:after="120" w:line="380" w:lineRule="exact"/>
        <w:jc w:val="left"/>
        <w:rPr>
          <w:rFonts w:ascii="宋体" w:hAnsi="宋体"/>
          <w:b/>
          <w:bCs/>
          <w:sz w:val="24"/>
        </w:rPr>
      </w:pPr>
      <w:bookmarkStart w:id="2" w:name="_Toc418608619"/>
      <w:r>
        <w:rPr>
          <w:rFonts w:ascii="宋体" w:hAnsi="宋体" w:hint="eastAsia"/>
          <w:b/>
          <w:bCs/>
          <w:sz w:val="24"/>
        </w:rPr>
        <w:t>7、发布公告的媒介</w:t>
      </w:r>
      <w:bookmarkEnd w:id="2"/>
    </w:p>
    <w:p w:rsidR="002C4F1E" w:rsidRDefault="002C4F1E" w:rsidP="003E1D20">
      <w:pPr>
        <w:spacing w:after="120" w:line="380" w:lineRule="exact"/>
        <w:ind w:firstLineChars="200" w:firstLine="480"/>
        <w:jc w:val="left"/>
        <w:rPr>
          <w:rFonts w:ascii="宋体" w:hAnsi="宋体"/>
          <w:sz w:val="24"/>
        </w:rPr>
      </w:pPr>
      <w:bookmarkStart w:id="3" w:name="_Toc381696510"/>
      <w:bookmarkStart w:id="4" w:name="_Toc386103546"/>
      <w:r>
        <w:rPr>
          <w:rFonts w:ascii="宋体" w:hAnsi="宋体" w:hint="eastAsia"/>
          <w:sz w:val="24"/>
        </w:rPr>
        <w:t>本次招标公告同时在嘉兴市公共资源交易中心（http://www.jxzbtb.gov.cn/jxggzyjyzx/）和嘉兴市交通投资集团有限责任公司网站（http//www.jxjtjt.cn）上发布。</w:t>
      </w:r>
    </w:p>
    <w:p w:rsidR="002C4F1E" w:rsidRDefault="002C4F1E" w:rsidP="003E1D20">
      <w:pPr>
        <w:spacing w:after="120" w:line="380" w:lineRule="exact"/>
        <w:jc w:val="left"/>
        <w:rPr>
          <w:rFonts w:ascii="宋体" w:hAnsi="宋体"/>
          <w:b/>
          <w:bCs/>
          <w:sz w:val="24"/>
        </w:rPr>
      </w:pPr>
      <w:bookmarkStart w:id="5" w:name="_Toc418608620"/>
      <w:r>
        <w:rPr>
          <w:rFonts w:ascii="宋体" w:hAnsi="宋体" w:hint="eastAsia"/>
          <w:b/>
          <w:bCs/>
          <w:sz w:val="24"/>
        </w:rPr>
        <w:t>8、联系方式</w:t>
      </w:r>
      <w:bookmarkEnd w:id="3"/>
      <w:bookmarkEnd w:id="4"/>
      <w:bookmarkEnd w:id="5"/>
    </w:p>
    <w:p w:rsidR="002C4F1E" w:rsidRDefault="002C4F1E" w:rsidP="003E1D20">
      <w:pPr>
        <w:topLinePunct/>
        <w:spacing w:line="380" w:lineRule="exact"/>
        <w:rPr>
          <w:rFonts w:ascii="宋体" w:hAnsi="宋体"/>
          <w:szCs w:val="21"/>
          <w:u w:val="single"/>
        </w:rPr>
      </w:pPr>
      <w:r>
        <w:rPr>
          <w:rFonts w:ascii="宋体" w:hAnsi="宋体" w:hint="eastAsia"/>
          <w:szCs w:val="21"/>
        </w:rPr>
        <w:t xml:space="preserve">                            招标人</w:t>
      </w:r>
      <w:r>
        <w:rPr>
          <w:rFonts w:ascii="宋体" w:hAnsi="宋体"/>
          <w:szCs w:val="21"/>
        </w:rPr>
        <w:t>：</w:t>
      </w:r>
      <w:r>
        <w:rPr>
          <w:rFonts w:ascii="宋体" w:hAnsi="宋体" w:hint="eastAsia"/>
          <w:spacing w:val="-14"/>
          <w:szCs w:val="21"/>
          <w:u w:val="single"/>
        </w:rPr>
        <w:t>嘉兴</w:t>
      </w:r>
      <w:proofErr w:type="gramStart"/>
      <w:r>
        <w:rPr>
          <w:rFonts w:ascii="宋体" w:hAnsi="宋体" w:hint="eastAsia"/>
          <w:spacing w:val="-14"/>
          <w:szCs w:val="21"/>
          <w:u w:val="single"/>
        </w:rPr>
        <w:t>市嘉通高速公路</w:t>
      </w:r>
      <w:proofErr w:type="gramEnd"/>
      <w:r>
        <w:rPr>
          <w:rFonts w:ascii="宋体" w:hAnsi="宋体" w:hint="eastAsia"/>
          <w:spacing w:val="-14"/>
          <w:szCs w:val="21"/>
          <w:u w:val="single"/>
        </w:rPr>
        <w:t xml:space="preserve">管理有限公司      </w:t>
      </w:r>
      <w:r>
        <w:rPr>
          <w:rFonts w:ascii="宋体" w:hAnsi="宋体" w:hint="eastAsia"/>
          <w:spacing w:val="-14"/>
          <w:szCs w:val="21"/>
        </w:rPr>
        <w:t xml:space="preserve">            </w:t>
      </w:r>
    </w:p>
    <w:p w:rsidR="002C4F1E" w:rsidRDefault="002C4F1E" w:rsidP="003E1D20">
      <w:pPr>
        <w:spacing w:line="380" w:lineRule="exact"/>
        <w:ind w:firstLineChars="150" w:firstLine="315"/>
        <w:rPr>
          <w:rFonts w:ascii="宋体" w:hAnsi="宋体"/>
          <w:spacing w:val="-14"/>
          <w:szCs w:val="21"/>
          <w:u w:val="single"/>
        </w:rPr>
      </w:pPr>
      <w:r>
        <w:rPr>
          <w:rFonts w:ascii="宋体" w:hAnsi="宋体" w:hint="eastAsia"/>
          <w:szCs w:val="21"/>
        </w:rPr>
        <w:t xml:space="preserve">                         </w:t>
      </w:r>
      <w:r>
        <w:rPr>
          <w:rFonts w:ascii="宋体" w:hAnsi="宋体"/>
          <w:szCs w:val="21"/>
        </w:rPr>
        <w:t>地</w:t>
      </w:r>
      <w:r>
        <w:rPr>
          <w:rFonts w:ascii="宋体" w:hAnsi="宋体" w:hint="eastAsia"/>
          <w:szCs w:val="21"/>
        </w:rPr>
        <w:t xml:space="preserve">  </w:t>
      </w:r>
      <w:r>
        <w:rPr>
          <w:rFonts w:ascii="宋体" w:hAnsi="宋体"/>
          <w:szCs w:val="21"/>
        </w:rPr>
        <w:t>址：</w:t>
      </w:r>
      <w:r>
        <w:rPr>
          <w:rFonts w:ascii="宋体" w:hAnsi="宋体" w:hint="eastAsia"/>
          <w:spacing w:val="-14"/>
          <w:szCs w:val="21"/>
          <w:u w:val="single"/>
        </w:rPr>
        <w:t>嘉兴市新气象路618号国际会展中心</w:t>
      </w:r>
      <w:r>
        <w:rPr>
          <w:rFonts w:ascii="宋体" w:hAnsi="宋体" w:hint="eastAsia"/>
          <w:spacing w:val="-14"/>
          <w:szCs w:val="21"/>
        </w:rPr>
        <w:t xml:space="preserve">                </w:t>
      </w:r>
    </w:p>
    <w:p w:rsidR="002C4F1E" w:rsidRDefault="002C4F1E" w:rsidP="003E1D20">
      <w:pPr>
        <w:spacing w:line="380" w:lineRule="exact"/>
        <w:ind w:firstLineChars="150" w:firstLine="315"/>
        <w:rPr>
          <w:rFonts w:ascii="宋体" w:hAnsi="宋体"/>
          <w:szCs w:val="21"/>
          <w:u w:val="single"/>
        </w:rPr>
      </w:pPr>
      <w:r>
        <w:rPr>
          <w:rFonts w:ascii="宋体" w:hAnsi="宋体" w:hint="eastAsia"/>
          <w:szCs w:val="21"/>
        </w:rPr>
        <w:t xml:space="preserve">                         </w:t>
      </w:r>
      <w:r>
        <w:rPr>
          <w:rFonts w:ascii="宋体" w:hAnsi="宋体"/>
          <w:szCs w:val="21"/>
        </w:rPr>
        <w:t>联系人：</w:t>
      </w:r>
      <w:r>
        <w:rPr>
          <w:rFonts w:ascii="宋体" w:hAnsi="宋体" w:hint="eastAsia"/>
          <w:spacing w:val="-14"/>
          <w:szCs w:val="21"/>
          <w:u w:val="single"/>
        </w:rPr>
        <w:t>高先生</w:t>
      </w:r>
      <w:r>
        <w:rPr>
          <w:rFonts w:ascii="宋体" w:hAnsi="宋体" w:hint="eastAsia"/>
          <w:szCs w:val="21"/>
        </w:rPr>
        <w:t xml:space="preserve">                                 </w:t>
      </w:r>
    </w:p>
    <w:p w:rsidR="002C4F1E" w:rsidRDefault="002C4F1E" w:rsidP="003E1D20">
      <w:pPr>
        <w:spacing w:line="380" w:lineRule="exact"/>
        <w:ind w:firstLineChars="150" w:firstLine="315"/>
        <w:rPr>
          <w:rFonts w:ascii="宋体" w:hAnsi="宋体"/>
          <w:szCs w:val="21"/>
          <w:u w:val="single"/>
        </w:rPr>
      </w:pPr>
      <w:r>
        <w:rPr>
          <w:rFonts w:ascii="宋体" w:hAnsi="宋体" w:hint="eastAsia"/>
          <w:szCs w:val="21"/>
        </w:rPr>
        <w:t xml:space="preserve">                         </w:t>
      </w:r>
      <w:r>
        <w:rPr>
          <w:rFonts w:ascii="宋体" w:hAnsi="宋体"/>
          <w:szCs w:val="21"/>
        </w:rPr>
        <w:t>传</w:t>
      </w:r>
      <w:r>
        <w:rPr>
          <w:rFonts w:ascii="宋体" w:hAnsi="宋体" w:hint="eastAsia"/>
          <w:szCs w:val="21"/>
        </w:rPr>
        <w:t xml:space="preserve">  </w:t>
      </w:r>
      <w:r>
        <w:rPr>
          <w:rFonts w:ascii="宋体" w:hAnsi="宋体"/>
          <w:szCs w:val="21"/>
        </w:rPr>
        <w:t>真：</w:t>
      </w:r>
      <w:r>
        <w:rPr>
          <w:rFonts w:ascii="宋体" w:hAnsi="宋体" w:hint="eastAsia"/>
          <w:spacing w:val="-14"/>
          <w:szCs w:val="21"/>
          <w:u w:val="single"/>
        </w:rPr>
        <w:t>0573-83387782</w:t>
      </w:r>
      <w:r>
        <w:rPr>
          <w:rFonts w:ascii="宋体" w:hAnsi="宋体" w:hint="eastAsia"/>
          <w:szCs w:val="21"/>
        </w:rPr>
        <w:t xml:space="preserve">                            </w:t>
      </w:r>
    </w:p>
    <w:p w:rsidR="002C4F1E" w:rsidRDefault="002C4F1E" w:rsidP="003E1D20">
      <w:pPr>
        <w:topLinePunct/>
        <w:spacing w:line="380" w:lineRule="exact"/>
        <w:ind w:right="900" w:firstLineChars="150" w:firstLine="315"/>
        <w:rPr>
          <w:rFonts w:ascii="宋体" w:hAnsi="宋体"/>
          <w:spacing w:val="-14"/>
          <w:szCs w:val="21"/>
          <w:u w:val="single"/>
        </w:rPr>
      </w:pPr>
      <w:r>
        <w:rPr>
          <w:rFonts w:ascii="宋体" w:hAnsi="宋体" w:hint="eastAsia"/>
          <w:szCs w:val="21"/>
        </w:rPr>
        <w:t xml:space="preserve">                         </w:t>
      </w:r>
      <w:r>
        <w:rPr>
          <w:rFonts w:ascii="宋体" w:hAnsi="宋体"/>
          <w:szCs w:val="21"/>
        </w:rPr>
        <w:t>电</w:t>
      </w:r>
      <w:r>
        <w:rPr>
          <w:rFonts w:ascii="宋体" w:hAnsi="宋体" w:hint="eastAsia"/>
          <w:szCs w:val="21"/>
        </w:rPr>
        <w:t xml:space="preserve">  </w:t>
      </w:r>
      <w:r>
        <w:rPr>
          <w:rFonts w:ascii="宋体" w:hAnsi="宋体"/>
          <w:szCs w:val="21"/>
        </w:rPr>
        <w:t>话：</w:t>
      </w:r>
      <w:r>
        <w:rPr>
          <w:rFonts w:ascii="宋体" w:hAnsi="宋体" w:hint="eastAsia"/>
          <w:spacing w:val="-14"/>
          <w:szCs w:val="21"/>
          <w:u w:val="single"/>
        </w:rPr>
        <w:t>0573-83387783</w:t>
      </w:r>
      <w:r>
        <w:rPr>
          <w:rFonts w:ascii="宋体" w:hAnsi="宋体" w:hint="eastAsia"/>
          <w:szCs w:val="21"/>
        </w:rPr>
        <w:t xml:space="preserve">                            </w:t>
      </w:r>
    </w:p>
    <w:p w:rsidR="0032781B" w:rsidRDefault="0032781B"/>
    <w:sectPr w:rsidR="0032781B" w:rsidSect="00FD1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B2" w:rsidRPr="004260EC" w:rsidRDefault="008758B2" w:rsidP="002C4F1E">
      <w:pPr>
        <w:rPr>
          <w:rFonts w:ascii="Tahoma" w:hAnsi="Tahoma"/>
          <w:sz w:val="24"/>
        </w:rPr>
      </w:pPr>
      <w:r>
        <w:separator/>
      </w:r>
    </w:p>
  </w:endnote>
  <w:endnote w:type="continuationSeparator" w:id="0">
    <w:p w:rsidR="008758B2" w:rsidRPr="004260EC" w:rsidRDefault="008758B2" w:rsidP="002C4F1E">
      <w:pPr>
        <w:rPr>
          <w:rFonts w:ascii="Tahoma" w:hAnsi="Tahoma"/>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B2" w:rsidRPr="004260EC" w:rsidRDefault="008758B2" w:rsidP="002C4F1E">
      <w:pPr>
        <w:rPr>
          <w:rFonts w:ascii="Tahoma" w:hAnsi="Tahoma"/>
          <w:sz w:val="24"/>
        </w:rPr>
      </w:pPr>
      <w:r>
        <w:separator/>
      </w:r>
    </w:p>
  </w:footnote>
  <w:footnote w:type="continuationSeparator" w:id="0">
    <w:p w:rsidR="008758B2" w:rsidRPr="004260EC" w:rsidRDefault="008758B2" w:rsidP="002C4F1E">
      <w:pPr>
        <w:rPr>
          <w:rFonts w:ascii="Tahoma" w:hAnsi="Tahoma"/>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27F8C"/>
    <w:multiLevelType w:val="multilevel"/>
    <w:tmpl w:val="79A27F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1E"/>
    <w:rsid w:val="00193624"/>
    <w:rsid w:val="001B09AD"/>
    <w:rsid w:val="002C4F1E"/>
    <w:rsid w:val="0032781B"/>
    <w:rsid w:val="003E1D20"/>
    <w:rsid w:val="005A7D0D"/>
    <w:rsid w:val="005F79FB"/>
    <w:rsid w:val="006E0051"/>
    <w:rsid w:val="00721B87"/>
    <w:rsid w:val="00837E94"/>
    <w:rsid w:val="008758B2"/>
    <w:rsid w:val="009E257F"/>
    <w:rsid w:val="00A4190F"/>
    <w:rsid w:val="00A5767B"/>
    <w:rsid w:val="00B06661"/>
    <w:rsid w:val="00B94376"/>
    <w:rsid w:val="00C862B3"/>
    <w:rsid w:val="00D03955"/>
    <w:rsid w:val="00DC1273"/>
    <w:rsid w:val="00DF4230"/>
    <w:rsid w:val="00FD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257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2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4F1E"/>
    <w:rPr>
      <w:sz w:val="18"/>
      <w:szCs w:val="18"/>
    </w:rPr>
  </w:style>
  <w:style w:type="paragraph" w:styleId="a4">
    <w:name w:val="footer"/>
    <w:basedOn w:val="a"/>
    <w:link w:val="Char0"/>
    <w:uiPriority w:val="99"/>
    <w:semiHidden/>
    <w:unhideWhenUsed/>
    <w:rsid w:val="002C4F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4F1E"/>
    <w:rPr>
      <w:sz w:val="18"/>
      <w:szCs w:val="18"/>
    </w:rPr>
  </w:style>
  <w:style w:type="paragraph" w:styleId="a5">
    <w:name w:val="List Paragraph"/>
    <w:basedOn w:val="a"/>
    <w:uiPriority w:val="34"/>
    <w:qFormat/>
    <w:rsid w:val="009E257F"/>
    <w:pPr>
      <w:ind w:firstLineChars="200" w:firstLine="420"/>
    </w:pPr>
  </w:style>
  <w:style w:type="paragraph" w:styleId="a6">
    <w:name w:val="No Spacing"/>
    <w:uiPriority w:val="1"/>
    <w:qFormat/>
    <w:rsid w:val="009E257F"/>
    <w:pPr>
      <w:widowControl w:val="0"/>
      <w:jc w:val="both"/>
    </w:pPr>
    <w:rPr>
      <w:rFonts w:ascii="Times New Roman" w:eastAsia="宋体" w:hAnsi="Times New Roman" w:cs="Times New Roman"/>
      <w:szCs w:val="24"/>
    </w:rPr>
  </w:style>
  <w:style w:type="character" w:customStyle="1" w:styleId="1Char">
    <w:name w:val="标题 1 Char"/>
    <w:basedOn w:val="a0"/>
    <w:link w:val="1"/>
    <w:uiPriority w:val="9"/>
    <w:rsid w:val="009E25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F4230"/>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257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2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4F1E"/>
    <w:rPr>
      <w:sz w:val="18"/>
      <w:szCs w:val="18"/>
    </w:rPr>
  </w:style>
  <w:style w:type="paragraph" w:styleId="a4">
    <w:name w:val="footer"/>
    <w:basedOn w:val="a"/>
    <w:link w:val="Char0"/>
    <w:uiPriority w:val="99"/>
    <w:semiHidden/>
    <w:unhideWhenUsed/>
    <w:rsid w:val="002C4F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4F1E"/>
    <w:rPr>
      <w:sz w:val="18"/>
      <w:szCs w:val="18"/>
    </w:rPr>
  </w:style>
  <w:style w:type="paragraph" w:styleId="a5">
    <w:name w:val="List Paragraph"/>
    <w:basedOn w:val="a"/>
    <w:uiPriority w:val="34"/>
    <w:qFormat/>
    <w:rsid w:val="009E257F"/>
    <w:pPr>
      <w:ind w:firstLineChars="200" w:firstLine="420"/>
    </w:pPr>
  </w:style>
  <w:style w:type="paragraph" w:styleId="a6">
    <w:name w:val="No Spacing"/>
    <w:uiPriority w:val="1"/>
    <w:qFormat/>
    <w:rsid w:val="009E257F"/>
    <w:pPr>
      <w:widowControl w:val="0"/>
      <w:jc w:val="both"/>
    </w:pPr>
    <w:rPr>
      <w:rFonts w:ascii="Times New Roman" w:eastAsia="宋体" w:hAnsi="Times New Roman" w:cs="Times New Roman"/>
      <w:szCs w:val="24"/>
    </w:rPr>
  </w:style>
  <w:style w:type="character" w:customStyle="1" w:styleId="1Char">
    <w:name w:val="标题 1 Char"/>
    <w:basedOn w:val="a0"/>
    <w:link w:val="1"/>
    <w:uiPriority w:val="9"/>
    <w:rsid w:val="009E257F"/>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F423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高荣权</dc:creator>
  <cp:lastModifiedBy>唐军</cp:lastModifiedBy>
  <cp:revision>2</cp:revision>
  <dcterms:created xsi:type="dcterms:W3CDTF">2017-12-06T01:21:00Z</dcterms:created>
  <dcterms:modified xsi:type="dcterms:W3CDTF">2017-12-06T01:21:00Z</dcterms:modified>
</cp:coreProperties>
</file>