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78" w:leftChars="-85" w:right="-260" w:rightChars="-124" w:firstLine="165" w:firstLineChars="59"/>
        <w:jc w:val="center"/>
        <w:rPr>
          <w:rFonts w:hint="eastAsia" w:eastAsia="黑体"/>
          <w:color w:val="auto"/>
          <w:sz w:val="28"/>
          <w:szCs w:val="28"/>
          <w:highlight w:val="none"/>
          <w:lang w:eastAsia="zh-CN"/>
        </w:rPr>
      </w:pPr>
      <w:r>
        <w:rPr>
          <w:rFonts w:hint="eastAsia" w:eastAsia="黑体"/>
          <w:color w:val="auto"/>
          <w:sz w:val="28"/>
          <w:szCs w:val="28"/>
          <w:highlight w:val="none"/>
          <w:lang w:eastAsia="zh-CN"/>
        </w:rPr>
        <w:t>嘉兴市</w:t>
      </w:r>
      <w:r>
        <w:rPr>
          <w:rFonts w:hint="eastAsia" w:eastAsia="黑体"/>
          <w:color w:val="auto"/>
          <w:sz w:val="28"/>
          <w:szCs w:val="28"/>
          <w:highlight w:val="none"/>
          <w:lang w:val="en-US" w:eastAsia="zh-CN"/>
        </w:rPr>
        <w:t>交通投资集团有限责任公司</w:t>
      </w:r>
      <w:r>
        <w:rPr>
          <w:rFonts w:hint="eastAsia" w:eastAsia="黑体"/>
          <w:color w:val="auto"/>
          <w:sz w:val="28"/>
          <w:szCs w:val="28"/>
          <w:highlight w:val="none"/>
          <w:lang w:eastAsia="zh-CN"/>
        </w:rPr>
        <w:t>主体信用评级服务采购项目</w:t>
      </w:r>
    </w:p>
    <w:p>
      <w:pPr>
        <w:spacing w:line="360" w:lineRule="auto"/>
        <w:ind w:left="-178" w:leftChars="-85" w:right="-260" w:rightChars="-124" w:firstLine="165" w:firstLineChars="59"/>
        <w:jc w:val="center"/>
        <w:rPr>
          <w:rFonts w:eastAsia="黑体"/>
          <w:color w:val="auto"/>
          <w:sz w:val="28"/>
          <w:szCs w:val="28"/>
          <w:highlight w:val="none"/>
        </w:rPr>
      </w:pPr>
      <w:r>
        <w:rPr>
          <w:rFonts w:eastAsia="黑体"/>
          <w:color w:val="auto"/>
          <w:sz w:val="28"/>
          <w:szCs w:val="28"/>
          <w:highlight w:val="none"/>
        </w:rPr>
        <w:t>招标公告</w:t>
      </w:r>
      <w:bookmarkStart w:id="92" w:name="_GoBack"/>
      <w:bookmarkEnd w:id="92"/>
    </w:p>
    <w:p>
      <w:pPr>
        <w:pStyle w:val="10"/>
        <w:pageBreakBefore w:val="0"/>
        <w:widowControl w:val="0"/>
        <w:kinsoku/>
        <w:wordWrap/>
        <w:overflowPunct/>
        <w:topLinePunct w:val="0"/>
        <w:autoSpaceDE/>
        <w:autoSpaceDN/>
        <w:bidi w:val="0"/>
        <w:adjustRightInd/>
        <w:snapToGrid/>
        <w:spacing w:before="0" w:line="28" w:lineRule="atLeast"/>
        <w:ind w:left="0" w:leftChars="0" w:right="0" w:rightChars="0" w:firstLine="422" w:firstLineChars="200"/>
        <w:textAlignment w:val="auto"/>
        <w:outlineLvl w:val="0"/>
        <w:rPr>
          <w:rFonts w:ascii="宋体" w:hAnsi="宋体" w:eastAsia="宋体"/>
          <w:b/>
          <w:color w:val="auto"/>
          <w:sz w:val="21"/>
          <w:szCs w:val="21"/>
          <w:highlight w:val="none"/>
        </w:rPr>
      </w:pPr>
      <w:bookmarkStart w:id="0" w:name="_Toc144974480"/>
      <w:bookmarkStart w:id="1" w:name="_Toc375056588"/>
      <w:bookmarkStart w:id="2" w:name="_Toc11657"/>
      <w:bookmarkStart w:id="3" w:name="_Toc306440262"/>
      <w:bookmarkStart w:id="4" w:name="_Toc152042288"/>
      <w:bookmarkStart w:id="5" w:name="_Toc424133232"/>
      <w:bookmarkStart w:id="6" w:name="_Toc375828026"/>
      <w:bookmarkStart w:id="7" w:name="_Toc74581540"/>
      <w:bookmarkStart w:id="8" w:name="_Toc152045512"/>
      <w:bookmarkStart w:id="9" w:name="_Toc269567136"/>
      <w:bookmarkStart w:id="10" w:name="_Toc373494728"/>
      <w:bookmarkStart w:id="11" w:name="_Toc71661206"/>
      <w:bookmarkStart w:id="12" w:name="_Toc375055843"/>
      <w:r>
        <w:rPr>
          <w:rFonts w:ascii="宋体" w:hAnsi="宋体" w:eastAsia="宋体"/>
          <w:b/>
          <w:color w:val="auto"/>
          <w:sz w:val="21"/>
          <w:szCs w:val="21"/>
          <w:highlight w:val="none"/>
        </w:rPr>
        <w:t>1. 招标条件</w:t>
      </w:r>
      <w:bookmarkEnd w:id="0"/>
      <w:bookmarkEnd w:id="1"/>
      <w:bookmarkEnd w:id="2"/>
      <w:bookmarkEnd w:id="3"/>
      <w:bookmarkEnd w:id="4"/>
      <w:bookmarkEnd w:id="5"/>
      <w:bookmarkEnd w:id="6"/>
      <w:bookmarkEnd w:id="7"/>
      <w:bookmarkEnd w:id="8"/>
      <w:bookmarkEnd w:id="9"/>
      <w:bookmarkEnd w:id="10"/>
      <w:bookmarkEnd w:id="11"/>
      <w:bookmarkEnd w:id="12"/>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textAlignment w:val="auto"/>
        <w:rPr>
          <w:rFonts w:ascii="宋体" w:hAnsi="宋体"/>
          <w:color w:val="auto"/>
          <w:szCs w:val="21"/>
          <w:highlight w:val="none"/>
        </w:rPr>
      </w:pPr>
      <w:r>
        <w:rPr>
          <w:rFonts w:hint="eastAsia" w:ascii="宋体" w:hAnsi="宋体"/>
          <w:color w:val="auto"/>
          <w:szCs w:val="21"/>
          <w:highlight w:val="none"/>
        </w:rPr>
        <w:t>本招标项目</w:t>
      </w:r>
      <w:r>
        <w:rPr>
          <w:rFonts w:hint="eastAsia" w:ascii="宋体" w:hAnsi="宋体"/>
          <w:color w:val="auto"/>
          <w:szCs w:val="21"/>
          <w:highlight w:val="none"/>
          <w:u w:val="single"/>
          <w:lang w:eastAsia="zh-CN"/>
        </w:rPr>
        <w:t>嘉兴市</w:t>
      </w:r>
      <w:r>
        <w:rPr>
          <w:rFonts w:hint="eastAsia" w:ascii="宋体" w:hAnsi="宋体"/>
          <w:color w:val="auto"/>
          <w:szCs w:val="21"/>
          <w:highlight w:val="none"/>
          <w:u w:val="single"/>
          <w:lang w:val="en-US" w:eastAsia="zh-CN"/>
        </w:rPr>
        <w:t>交通投资集团有限责任公司</w:t>
      </w:r>
      <w:r>
        <w:rPr>
          <w:rFonts w:hint="eastAsia" w:ascii="宋体" w:hAnsi="宋体"/>
          <w:color w:val="auto"/>
          <w:szCs w:val="21"/>
          <w:highlight w:val="none"/>
          <w:u w:val="single"/>
          <w:lang w:eastAsia="zh-CN"/>
        </w:rPr>
        <w:t>主体信用评级服务采购项目</w:t>
      </w:r>
      <w:r>
        <w:rPr>
          <w:rFonts w:hint="eastAsia" w:ascii="宋体" w:hAnsi="宋体"/>
          <w:color w:val="auto"/>
          <w:szCs w:val="21"/>
          <w:highlight w:val="none"/>
        </w:rPr>
        <w:t>，招标人为</w:t>
      </w:r>
      <w:r>
        <w:rPr>
          <w:rFonts w:hint="eastAsia" w:ascii="宋体" w:hAnsi="宋体"/>
          <w:color w:val="auto"/>
          <w:szCs w:val="21"/>
          <w:highlight w:val="none"/>
          <w:u w:val="single"/>
          <w:lang w:eastAsia="zh-CN"/>
        </w:rPr>
        <w:t>嘉兴市</w:t>
      </w:r>
      <w:r>
        <w:rPr>
          <w:rFonts w:hint="eastAsia" w:ascii="宋体" w:hAnsi="宋体"/>
          <w:color w:val="auto"/>
          <w:szCs w:val="21"/>
          <w:highlight w:val="none"/>
          <w:u w:val="single"/>
          <w:lang w:val="en-US" w:eastAsia="zh-CN"/>
        </w:rPr>
        <w:t>交通投资集团有限责任公司</w:t>
      </w:r>
      <w:r>
        <w:rPr>
          <w:rFonts w:hint="eastAsia" w:ascii="宋体" w:hAnsi="宋体"/>
          <w:color w:val="auto"/>
          <w:szCs w:val="21"/>
          <w:highlight w:val="none"/>
        </w:rPr>
        <w:t>，招标项目资金来自</w:t>
      </w:r>
      <w:r>
        <w:rPr>
          <w:rFonts w:hint="eastAsia" w:ascii="宋体" w:hAnsi="宋体"/>
          <w:color w:val="auto"/>
          <w:szCs w:val="21"/>
          <w:highlight w:val="none"/>
          <w:u w:val="single"/>
        </w:rPr>
        <w:t>自筹</w:t>
      </w:r>
      <w:r>
        <w:rPr>
          <w:rFonts w:hint="eastAsia" w:ascii="宋体" w:hAnsi="宋体"/>
          <w:color w:val="auto"/>
          <w:szCs w:val="21"/>
          <w:highlight w:val="none"/>
        </w:rPr>
        <w:t>，该项目已具备招标条件，</w:t>
      </w:r>
      <w:r>
        <w:rPr>
          <w:rFonts w:ascii="宋体" w:hAnsi="宋体"/>
          <w:color w:val="auto"/>
          <w:szCs w:val="21"/>
          <w:highlight w:val="none"/>
        </w:rPr>
        <w:t>根据《中华人民共和国招标投标法》等有关法律规定</w:t>
      </w:r>
      <w:r>
        <w:rPr>
          <w:rFonts w:hint="eastAsia" w:ascii="宋体" w:hAnsi="宋体"/>
          <w:color w:val="auto"/>
          <w:szCs w:val="21"/>
          <w:highlight w:val="none"/>
        </w:rPr>
        <w:t>进行公开招标</w:t>
      </w:r>
      <w:r>
        <w:rPr>
          <w:rFonts w:ascii="宋体" w:hAnsi="宋体"/>
          <w:color w:val="auto"/>
          <w:szCs w:val="21"/>
          <w:highlight w:val="none"/>
        </w:rPr>
        <w:t>。</w:t>
      </w:r>
    </w:p>
    <w:p>
      <w:pPr>
        <w:pStyle w:val="10"/>
        <w:pageBreakBefore w:val="0"/>
        <w:widowControl w:val="0"/>
        <w:kinsoku/>
        <w:wordWrap/>
        <w:overflowPunct/>
        <w:topLinePunct w:val="0"/>
        <w:autoSpaceDE/>
        <w:autoSpaceDN/>
        <w:bidi w:val="0"/>
        <w:adjustRightInd/>
        <w:snapToGrid/>
        <w:spacing w:before="0" w:line="28" w:lineRule="atLeast"/>
        <w:ind w:left="0" w:leftChars="0" w:right="0" w:rightChars="0" w:firstLine="422" w:firstLineChars="200"/>
        <w:textAlignment w:val="auto"/>
        <w:outlineLvl w:val="0"/>
        <w:rPr>
          <w:rFonts w:ascii="宋体" w:hAnsi="宋体" w:eastAsia="宋体"/>
          <w:b/>
          <w:color w:val="auto"/>
          <w:sz w:val="21"/>
          <w:szCs w:val="21"/>
          <w:highlight w:val="none"/>
        </w:rPr>
      </w:pPr>
      <w:bookmarkStart w:id="13" w:name="_Toc152042289"/>
      <w:bookmarkStart w:id="14" w:name="_Toc375828027"/>
      <w:bookmarkStart w:id="15" w:name="_Toc424133233"/>
      <w:bookmarkStart w:id="16" w:name="_Toc74581541"/>
      <w:bookmarkStart w:id="17" w:name="_Toc269567137"/>
      <w:bookmarkStart w:id="18" w:name="_Toc306440263"/>
      <w:bookmarkStart w:id="19" w:name="_Toc375055844"/>
      <w:bookmarkStart w:id="20" w:name="_Toc373494729"/>
      <w:bookmarkStart w:id="21" w:name="_Toc19868"/>
      <w:bookmarkStart w:id="22" w:name="_Toc144974481"/>
      <w:bookmarkStart w:id="23" w:name="_Toc71661207"/>
      <w:bookmarkStart w:id="24" w:name="_Toc152045513"/>
      <w:bookmarkStart w:id="25" w:name="_Toc375056589"/>
      <w:r>
        <w:rPr>
          <w:rFonts w:ascii="宋体" w:hAnsi="宋体" w:eastAsia="宋体"/>
          <w:b/>
          <w:color w:val="auto"/>
          <w:sz w:val="21"/>
          <w:szCs w:val="21"/>
          <w:highlight w:val="none"/>
        </w:rPr>
        <w:t>2. 项目概况</w:t>
      </w:r>
      <w:bookmarkEnd w:id="13"/>
      <w:bookmarkEnd w:id="14"/>
      <w:bookmarkEnd w:id="15"/>
      <w:bookmarkEnd w:id="16"/>
      <w:bookmarkEnd w:id="17"/>
      <w:bookmarkEnd w:id="18"/>
      <w:bookmarkEnd w:id="19"/>
      <w:bookmarkEnd w:id="20"/>
      <w:bookmarkEnd w:id="21"/>
      <w:bookmarkEnd w:id="22"/>
      <w:bookmarkEnd w:id="23"/>
      <w:bookmarkEnd w:id="24"/>
      <w:bookmarkEnd w:id="25"/>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textAlignment w:val="auto"/>
        <w:rPr>
          <w:rFonts w:hint="eastAsia" w:ascii="宋体" w:hAnsi="宋体" w:eastAsia="宋体" w:cs="Times New Roman"/>
          <w:color w:val="auto"/>
          <w:szCs w:val="21"/>
          <w:highlight w:val="none"/>
          <w:lang w:val="en-US" w:eastAsia="zh-CN"/>
        </w:rPr>
      </w:pPr>
      <w:bookmarkStart w:id="26" w:name="_Toc373159857"/>
      <w:bookmarkStart w:id="27" w:name="_Toc373147298"/>
      <w:bookmarkStart w:id="28" w:name="_Toc372901971"/>
      <w:bookmarkStart w:id="29" w:name="_Toc372886004"/>
      <w:bookmarkStart w:id="30" w:name="_Toc333565807"/>
      <w:bookmarkStart w:id="31" w:name="_Toc372885825"/>
      <w:r>
        <w:rPr>
          <w:rFonts w:hint="eastAsia" w:ascii="宋体" w:hAnsi="宋体" w:eastAsia="宋体" w:cs="Times New Roman"/>
          <w:color w:val="auto"/>
          <w:szCs w:val="21"/>
          <w:highlight w:val="none"/>
          <w:lang w:val="en-US" w:eastAsia="zh-CN"/>
        </w:rPr>
        <w:t>2.1 招标范围：根据招标人时间要求，完成主体信用评级工作并出具信用评级报告。包括但不限于：按照资料清单收集公开披露数据；根据访谈提纲开展尽职调查；撰写评级报告并根据反馈意见修改；信用评审委员会评定信用等级；出具信用评级报告终稿。</w:t>
      </w:r>
    </w:p>
    <w:p>
      <w:pPr>
        <w:pStyle w:val="2"/>
        <w:pageBreakBefore w:val="0"/>
        <w:widowControl w:val="0"/>
        <w:kinsoku/>
        <w:wordWrap/>
        <w:overflowPunct/>
        <w:topLinePunct w:val="0"/>
        <w:autoSpaceDE/>
        <w:autoSpaceDN/>
        <w:bidi w:val="0"/>
        <w:adjustRightInd/>
        <w:snapToGrid/>
        <w:spacing w:line="28" w:lineRule="atLeast"/>
        <w:textAlignment w:val="auto"/>
        <w:rPr>
          <w:rFonts w:hint="default"/>
          <w:color w:val="auto"/>
          <w:highlight w:val="none"/>
          <w:lang w:val="en-US" w:eastAsia="zh-CN"/>
        </w:rPr>
      </w:pPr>
      <w:r>
        <w:rPr>
          <w:rFonts w:hint="eastAsia" w:ascii="宋体" w:hAnsi="宋体" w:cs="Times New Roman"/>
          <w:color w:val="auto"/>
          <w:szCs w:val="21"/>
          <w:highlight w:val="none"/>
          <w:lang w:val="en-US" w:eastAsia="zh-CN"/>
        </w:rPr>
        <w:t>2.2投资估算：75万元</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textAlignment w:val="auto"/>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3</w:t>
      </w:r>
      <w:r>
        <w:rPr>
          <w:rFonts w:hint="eastAsia" w:ascii="宋体" w:hAnsi="宋体"/>
          <w:color w:val="auto"/>
          <w:szCs w:val="21"/>
          <w:highlight w:val="none"/>
        </w:rPr>
        <w:t xml:space="preserve"> </w:t>
      </w:r>
      <w:r>
        <w:rPr>
          <w:rFonts w:ascii="宋体" w:hAnsi="宋体"/>
          <w:color w:val="auto"/>
          <w:szCs w:val="21"/>
          <w:highlight w:val="none"/>
        </w:rPr>
        <w:t>标段划分：本项目划分为1个标段</w:t>
      </w:r>
      <w:bookmarkEnd w:id="26"/>
      <w:bookmarkEnd w:id="27"/>
      <w:bookmarkEnd w:id="28"/>
      <w:bookmarkEnd w:id="29"/>
      <w:bookmarkEnd w:id="30"/>
      <w:bookmarkEnd w:id="31"/>
      <w:r>
        <w:rPr>
          <w:rFonts w:ascii="宋体" w:hAnsi="宋体"/>
          <w:color w:val="auto"/>
          <w:szCs w:val="21"/>
          <w:highlight w:val="none"/>
        </w:rPr>
        <w:t>。</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textAlignment w:val="auto"/>
        <w:rPr>
          <w:rFonts w:hint="eastAsia" w:ascii="宋体" w:hAnsi="宋体"/>
          <w:color w:val="auto"/>
          <w:szCs w:val="21"/>
          <w:highlight w:val="none"/>
        </w:rPr>
      </w:pPr>
      <w:bookmarkStart w:id="32" w:name="_Toc74581542"/>
      <w:bookmarkStart w:id="33" w:name="_Toc306440264"/>
      <w:bookmarkStart w:id="34" w:name="_Toc373494730"/>
      <w:bookmarkStart w:id="35" w:name="_Toc71661208"/>
      <w:bookmarkStart w:id="36" w:name="_Toc152042290"/>
      <w:bookmarkStart w:id="37" w:name="_Toc375055845"/>
      <w:bookmarkStart w:id="38" w:name="_Toc375828028"/>
      <w:bookmarkStart w:id="39" w:name="_Toc375056590"/>
      <w:bookmarkStart w:id="40" w:name="_Toc424133234"/>
      <w:bookmarkStart w:id="41" w:name="_Toc269567138"/>
      <w:bookmarkStart w:id="42" w:name="_Toc144974482"/>
      <w:bookmarkStart w:id="43" w:name="_Toc152045514"/>
      <w:r>
        <w:rPr>
          <w:rFonts w:ascii="宋体" w:hAnsi="宋体"/>
          <w:color w:val="auto"/>
          <w:szCs w:val="21"/>
          <w:highlight w:val="none"/>
        </w:rPr>
        <w:t>2.</w:t>
      </w:r>
      <w:r>
        <w:rPr>
          <w:rFonts w:hint="eastAsia" w:ascii="宋体" w:hAnsi="宋体"/>
          <w:color w:val="auto"/>
          <w:szCs w:val="21"/>
          <w:highlight w:val="none"/>
          <w:lang w:val="en-US" w:eastAsia="zh-CN"/>
        </w:rPr>
        <w:t>4</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工期：中标人自项目组成立之日起开始为采购人提供主体信用评级服务，首次应当在采购人向中标人提供完整的主体信用评级所需资料之日起2个月内完成评级工作并向采购人提供正式的信用评级报告</w:t>
      </w:r>
      <w:r>
        <w:rPr>
          <w:rFonts w:hint="eastAsia" w:ascii="宋体" w:hAnsi="宋体"/>
          <w:color w:val="auto"/>
          <w:szCs w:val="21"/>
          <w:highlight w:val="none"/>
        </w:rPr>
        <w:t>。</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2.5</w:t>
      </w:r>
      <w:r>
        <w:rPr>
          <w:rFonts w:hint="eastAsia" w:ascii="宋体" w:hAnsi="宋体"/>
          <w:color w:val="auto"/>
          <w:szCs w:val="21"/>
          <w:highlight w:val="none"/>
        </w:rPr>
        <w:t>服务</w:t>
      </w:r>
      <w:r>
        <w:rPr>
          <w:rFonts w:hint="eastAsia" w:ascii="宋体" w:hAnsi="宋体"/>
          <w:color w:val="auto"/>
          <w:szCs w:val="21"/>
          <w:highlight w:val="none"/>
          <w:lang w:val="en-US" w:eastAsia="zh-CN"/>
        </w:rPr>
        <w:t>期</w:t>
      </w:r>
      <w:r>
        <w:rPr>
          <w:rFonts w:ascii="宋体" w:hAnsi="宋体"/>
          <w:color w:val="auto"/>
          <w:szCs w:val="21"/>
          <w:highlight w:val="none"/>
        </w:rPr>
        <w:t>：</w:t>
      </w:r>
      <w:r>
        <w:rPr>
          <w:rFonts w:hint="eastAsia" w:ascii="宋体" w:hAnsi="宋体"/>
          <w:color w:val="auto"/>
          <w:szCs w:val="21"/>
          <w:highlight w:val="none"/>
          <w:lang w:val="en-US" w:eastAsia="zh-CN"/>
        </w:rPr>
        <w:t>3年。</w:t>
      </w:r>
    </w:p>
    <w:p>
      <w:pPr>
        <w:pStyle w:val="10"/>
        <w:pageBreakBefore w:val="0"/>
        <w:widowControl w:val="0"/>
        <w:kinsoku/>
        <w:wordWrap/>
        <w:overflowPunct/>
        <w:topLinePunct w:val="0"/>
        <w:autoSpaceDE/>
        <w:autoSpaceDN/>
        <w:bidi w:val="0"/>
        <w:adjustRightInd/>
        <w:snapToGrid/>
        <w:spacing w:before="0" w:line="28" w:lineRule="atLeast"/>
        <w:ind w:left="0" w:leftChars="0" w:right="0" w:rightChars="0" w:firstLine="422" w:firstLineChars="200"/>
        <w:textAlignment w:val="auto"/>
        <w:outlineLvl w:val="0"/>
        <w:rPr>
          <w:rFonts w:ascii="宋体" w:hAnsi="宋体" w:eastAsia="宋体"/>
          <w:b/>
          <w:color w:val="auto"/>
          <w:sz w:val="21"/>
          <w:szCs w:val="21"/>
          <w:highlight w:val="none"/>
        </w:rPr>
      </w:pPr>
      <w:bookmarkStart w:id="44" w:name="_Toc3551"/>
      <w:r>
        <w:rPr>
          <w:rFonts w:ascii="宋体" w:hAnsi="宋体" w:eastAsia="宋体"/>
          <w:b/>
          <w:color w:val="auto"/>
          <w:sz w:val="21"/>
          <w:szCs w:val="21"/>
          <w:highlight w:val="none"/>
        </w:rPr>
        <w:t>3. 投标人资格要求</w:t>
      </w:r>
      <w:bookmarkEnd w:id="32"/>
      <w:bookmarkEnd w:id="33"/>
      <w:bookmarkEnd w:id="34"/>
      <w:bookmarkEnd w:id="35"/>
      <w:bookmarkEnd w:id="36"/>
      <w:bookmarkEnd w:id="37"/>
      <w:bookmarkEnd w:id="38"/>
      <w:bookmarkEnd w:id="39"/>
      <w:bookmarkEnd w:id="40"/>
      <w:bookmarkEnd w:id="41"/>
      <w:bookmarkEnd w:id="42"/>
      <w:bookmarkEnd w:id="43"/>
      <w:bookmarkEnd w:id="44"/>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rPr>
      </w:pPr>
      <w:bookmarkStart w:id="45" w:name="_Toc375056591"/>
      <w:bookmarkStart w:id="46" w:name="_Toc373494731"/>
      <w:bookmarkStart w:id="47" w:name="_Toc306440265"/>
      <w:bookmarkStart w:id="48" w:name="_Toc144974483"/>
      <w:bookmarkStart w:id="49" w:name="_Toc269567139"/>
      <w:bookmarkStart w:id="50" w:name="_Toc375828029"/>
      <w:bookmarkStart w:id="51" w:name="_Toc74581543"/>
      <w:bookmarkStart w:id="52" w:name="_Toc375055846"/>
      <w:bookmarkStart w:id="53" w:name="_Toc71661209"/>
      <w:bookmarkStart w:id="54" w:name="_Toc152045515"/>
      <w:bookmarkStart w:id="55" w:name="_Toc424133235"/>
      <w:bookmarkStart w:id="56" w:name="_Toc152042291"/>
      <w:r>
        <w:rPr>
          <w:rFonts w:hint="eastAsia" w:ascii="宋体" w:hAnsi="宋体" w:eastAsia="宋体" w:cs="宋体"/>
          <w:color w:val="auto"/>
          <w:szCs w:val="21"/>
          <w:highlight w:val="none"/>
          <w:lang w:val="en-US" w:eastAsia="zh-CN"/>
        </w:rPr>
        <w:t>3.1</w:t>
      </w:r>
      <w:r>
        <w:rPr>
          <w:rFonts w:hint="eastAsia" w:ascii="宋体" w:hAnsi="宋体" w:eastAsia="宋体" w:cs="宋体"/>
          <w:color w:val="auto"/>
          <w:szCs w:val="21"/>
          <w:highlight w:val="none"/>
        </w:rPr>
        <w:t>满足《中华人民共和国政府采购法》第二十二条规定；且未被“信用中国”（www.creditchina.gov.cn）、中国政府采购网（www.ccgp.gov.cn）列入失信被执行人、重大税收违法案件当事人名单、政府采购严重违法失信行为记录名单；</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3.2</w:t>
      </w:r>
      <w:r>
        <w:rPr>
          <w:rFonts w:hint="eastAsia" w:ascii="宋体" w:hAnsi="宋体" w:cs="宋体"/>
          <w:color w:val="auto"/>
          <w:szCs w:val="21"/>
          <w:highlight w:val="none"/>
          <w:lang w:eastAsia="zh-CN"/>
        </w:rPr>
        <w:t>具有中国境内银行间债券市场信用评级业务资格及证券市场资信评级业务许可</w:t>
      </w:r>
      <w:r>
        <w:rPr>
          <w:rFonts w:hint="eastAsia" w:ascii="宋体" w:hAnsi="宋体" w:eastAsia="宋体" w:cs="宋体"/>
          <w:color w:val="auto"/>
          <w:szCs w:val="21"/>
          <w:highlight w:val="none"/>
          <w:lang w:eastAsia="zh-CN"/>
        </w:rPr>
        <w:t>。</w:t>
      </w:r>
    </w:p>
    <w:p>
      <w:pPr>
        <w:pStyle w:val="10"/>
        <w:pageBreakBefore w:val="0"/>
        <w:widowControl w:val="0"/>
        <w:kinsoku/>
        <w:wordWrap/>
        <w:overflowPunct/>
        <w:topLinePunct w:val="0"/>
        <w:autoSpaceDE/>
        <w:autoSpaceDN/>
        <w:bidi w:val="0"/>
        <w:adjustRightInd/>
        <w:snapToGrid/>
        <w:spacing w:before="0" w:line="28" w:lineRule="atLeast"/>
        <w:ind w:left="0" w:leftChars="0" w:right="0" w:rightChars="0" w:firstLine="422" w:firstLineChars="200"/>
        <w:textAlignment w:val="auto"/>
        <w:outlineLvl w:val="0"/>
        <w:rPr>
          <w:rFonts w:ascii="宋体" w:hAnsi="宋体" w:eastAsia="宋体"/>
          <w:b/>
          <w:color w:val="auto"/>
          <w:sz w:val="21"/>
          <w:szCs w:val="21"/>
          <w:highlight w:val="none"/>
        </w:rPr>
      </w:pPr>
      <w:bookmarkStart w:id="57" w:name="_Toc11410"/>
      <w:r>
        <w:rPr>
          <w:rFonts w:ascii="宋体" w:hAnsi="宋体" w:eastAsia="宋体"/>
          <w:b/>
          <w:color w:val="auto"/>
          <w:sz w:val="21"/>
          <w:szCs w:val="21"/>
          <w:highlight w:val="none"/>
        </w:rPr>
        <w:t>4. 招标文件的获取</w:t>
      </w:r>
      <w:bookmarkEnd w:id="45"/>
      <w:bookmarkEnd w:id="46"/>
      <w:bookmarkEnd w:id="47"/>
      <w:bookmarkEnd w:id="48"/>
      <w:bookmarkEnd w:id="49"/>
      <w:bookmarkEnd w:id="50"/>
      <w:bookmarkEnd w:id="51"/>
      <w:bookmarkEnd w:id="52"/>
      <w:bookmarkEnd w:id="53"/>
      <w:bookmarkEnd w:id="54"/>
      <w:bookmarkEnd w:id="55"/>
      <w:bookmarkEnd w:id="56"/>
      <w:bookmarkEnd w:id="57"/>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bookmarkStart w:id="58" w:name="_Toc375828030"/>
      <w:bookmarkStart w:id="59" w:name="_Toc306440266"/>
      <w:bookmarkStart w:id="60" w:name="_Toc269567140"/>
      <w:bookmarkStart w:id="61" w:name="_Toc375056592"/>
      <w:bookmarkStart w:id="62" w:name="_Toc71661210"/>
      <w:bookmarkStart w:id="63" w:name="_Toc74581544"/>
      <w:bookmarkStart w:id="64" w:name="_Toc375055847"/>
      <w:bookmarkStart w:id="65" w:name="_Toc373494732"/>
      <w:bookmarkStart w:id="66" w:name="_Toc12082"/>
      <w:bookmarkStart w:id="67" w:name="_Toc424133236"/>
      <w:r>
        <w:rPr>
          <w:rFonts w:hint="eastAsia" w:ascii="宋体" w:hAnsi="宋体" w:eastAsia="宋体" w:cs="宋体"/>
          <w:color w:val="auto"/>
          <w:szCs w:val="21"/>
          <w:highlight w:val="none"/>
          <w:lang w:val="en-US" w:eastAsia="zh-CN"/>
        </w:rPr>
        <w:t>4.1获取招标文件时间：</w:t>
      </w:r>
      <w:r>
        <w:rPr>
          <w:rFonts w:hint="eastAsia" w:ascii="宋体" w:hAnsi="宋体" w:cs="宋体"/>
          <w:color w:val="auto"/>
          <w:szCs w:val="21"/>
          <w:highlight w:val="none"/>
          <w:lang w:val="en-US" w:eastAsia="zh-CN"/>
        </w:rPr>
        <w:t>2024</w:t>
      </w:r>
      <w:r>
        <w:rPr>
          <w:rFonts w:hint="eastAsia" w:ascii="宋体" w:hAnsi="宋体" w:eastAsia="宋体" w:cs="宋体"/>
          <w:color w:val="auto"/>
          <w:szCs w:val="21"/>
          <w:highlight w:val="none"/>
          <w:lang w:val="en-US" w:eastAsia="zh-CN"/>
        </w:rPr>
        <w:t>年</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月</w:t>
      </w:r>
      <w:r>
        <w:rPr>
          <w:rFonts w:hint="eastAsia" w:ascii="宋体" w:hAnsi="宋体" w:cs="宋体"/>
          <w:color w:val="auto"/>
          <w:szCs w:val="21"/>
          <w:highlight w:val="none"/>
          <w:lang w:val="en-US" w:eastAsia="zh-CN"/>
        </w:rPr>
        <w:t>27</w:t>
      </w:r>
      <w:r>
        <w:rPr>
          <w:rFonts w:hint="eastAsia" w:ascii="宋体" w:hAnsi="宋体" w:eastAsia="宋体" w:cs="宋体"/>
          <w:color w:val="auto"/>
          <w:szCs w:val="21"/>
          <w:highlight w:val="none"/>
          <w:lang w:val="en-US" w:eastAsia="zh-CN"/>
        </w:rPr>
        <w:t>日起至</w:t>
      </w:r>
      <w:r>
        <w:rPr>
          <w:rFonts w:hint="eastAsia" w:ascii="宋体" w:hAnsi="宋体" w:cs="宋体"/>
          <w:color w:val="auto"/>
          <w:szCs w:val="21"/>
          <w:highlight w:val="none"/>
          <w:lang w:val="en-US" w:eastAsia="zh-CN"/>
        </w:rPr>
        <w:t>2024</w:t>
      </w:r>
      <w:r>
        <w:rPr>
          <w:rFonts w:hint="eastAsia" w:ascii="宋体" w:hAnsi="宋体" w:eastAsia="宋体" w:cs="宋体"/>
          <w:color w:val="auto"/>
          <w:szCs w:val="21"/>
          <w:highlight w:val="none"/>
          <w:lang w:val="en-US" w:eastAsia="zh-CN"/>
        </w:rPr>
        <w:t>年</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月</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lang w:val="en-US" w:eastAsia="zh-CN"/>
        </w:rPr>
        <w:t>日</w:t>
      </w:r>
      <w:r>
        <w:rPr>
          <w:rFonts w:hint="eastAsia" w:ascii="宋体" w:hAnsi="宋体" w:cs="宋体"/>
          <w:color w:val="auto"/>
          <w:szCs w:val="21"/>
          <w:highlight w:val="none"/>
          <w:lang w:val="en-US" w:eastAsia="zh-CN"/>
        </w:rPr>
        <w:t>14</w:t>
      </w:r>
      <w:r>
        <w:rPr>
          <w:rFonts w:hint="eastAsia" w:ascii="宋体" w:hAnsi="宋体" w:eastAsia="宋体" w:cs="宋体"/>
          <w:color w:val="auto"/>
          <w:szCs w:val="21"/>
          <w:highlight w:val="none"/>
          <w:lang w:val="en-US" w:eastAsia="zh-CN"/>
        </w:rPr>
        <w:t>时</w:t>
      </w:r>
      <w:r>
        <w:rPr>
          <w:rFonts w:hint="eastAsia" w:ascii="宋体" w:hAnsi="宋体" w:cs="宋体"/>
          <w:color w:val="auto"/>
          <w:szCs w:val="21"/>
          <w:highlight w:val="none"/>
          <w:lang w:val="en-US" w:eastAsia="zh-CN"/>
        </w:rPr>
        <w:t>00</w:t>
      </w:r>
      <w:r>
        <w:rPr>
          <w:rFonts w:hint="eastAsia" w:ascii="宋体" w:hAnsi="宋体" w:eastAsia="宋体" w:cs="宋体"/>
          <w:color w:val="auto"/>
          <w:szCs w:val="21"/>
          <w:highlight w:val="none"/>
          <w:lang w:val="en-US" w:eastAsia="zh-CN"/>
        </w:rPr>
        <w:t>分止（工作时间）；</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4.2获取招标文件方式：本项目招标文件实行“嘉兴禾采联综合采购服务平台”在线获取，不提供招标文件纸质版，请登陆嘉兴禾采联综合采购服务平台（http://www.jxcqgs.cn/jxcqcg/）—“供应商登录”，免费注册完成后，下载获取后缀名为“.JXCQZF”的发包文件等。注册咨询、技术服务电话：0573-82813680。</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注：请投标人按上述要求获取招标文件，如未在嘉兴禾采联综合采购服务平台系统内完成相关流程，引起的投标无效责任自担。</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4.3报名时间及方式：报名时间同招标文件获取时间。</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本项目实行网上报名。投标人请登陆嘉兴禾采联综合采购服务平台（http://www.jxcqgs.cn/jxcqcg/）—“供应商登录”，进行下载发包文件，即报名成功。</w:t>
      </w:r>
    </w:p>
    <w:p>
      <w:pPr>
        <w:pStyle w:val="10"/>
        <w:pageBreakBefore w:val="0"/>
        <w:widowControl w:val="0"/>
        <w:kinsoku/>
        <w:wordWrap/>
        <w:overflowPunct/>
        <w:topLinePunct w:val="0"/>
        <w:autoSpaceDE/>
        <w:autoSpaceDN/>
        <w:bidi w:val="0"/>
        <w:adjustRightInd/>
        <w:snapToGrid/>
        <w:spacing w:before="0" w:line="28" w:lineRule="atLeast"/>
        <w:ind w:left="0" w:leftChars="0" w:right="0" w:rightChars="0" w:firstLine="422" w:firstLineChars="200"/>
        <w:textAlignment w:val="auto"/>
        <w:outlineLvl w:val="0"/>
        <w:rPr>
          <w:rFonts w:ascii="宋体" w:hAnsi="宋体" w:eastAsia="宋体"/>
          <w:b/>
          <w:color w:val="auto"/>
          <w:sz w:val="21"/>
          <w:szCs w:val="21"/>
          <w:highlight w:val="none"/>
        </w:rPr>
      </w:pPr>
      <w:r>
        <w:rPr>
          <w:rFonts w:ascii="宋体" w:hAnsi="宋体" w:eastAsia="宋体"/>
          <w:b/>
          <w:color w:val="auto"/>
          <w:sz w:val="21"/>
          <w:szCs w:val="21"/>
          <w:highlight w:val="none"/>
        </w:rPr>
        <w:t>5. 投标文件的递交</w:t>
      </w:r>
      <w:bookmarkEnd w:id="58"/>
      <w:bookmarkEnd w:id="59"/>
      <w:bookmarkEnd w:id="60"/>
      <w:bookmarkEnd w:id="61"/>
      <w:bookmarkEnd w:id="62"/>
      <w:bookmarkEnd w:id="63"/>
      <w:bookmarkEnd w:id="64"/>
      <w:bookmarkEnd w:id="65"/>
      <w:bookmarkEnd w:id="66"/>
      <w:bookmarkEnd w:id="67"/>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bookmarkStart w:id="68" w:name="_Toc375056593"/>
      <w:bookmarkStart w:id="69" w:name="_Toc18486"/>
      <w:bookmarkStart w:id="70" w:name="_Toc269567141"/>
      <w:bookmarkStart w:id="71" w:name="_Toc157499355"/>
      <w:bookmarkStart w:id="72" w:name="_Toc375055848"/>
      <w:bookmarkStart w:id="73" w:name="_Toc373494733"/>
      <w:bookmarkStart w:id="74" w:name="_Toc424133237"/>
      <w:bookmarkStart w:id="75" w:name="_Toc71661212"/>
      <w:bookmarkStart w:id="76" w:name="_Toc74581546"/>
      <w:bookmarkStart w:id="77" w:name="_Toc375828031"/>
      <w:bookmarkStart w:id="78" w:name="_Toc306440267"/>
      <w:r>
        <w:rPr>
          <w:rFonts w:hint="eastAsia" w:ascii="宋体" w:hAnsi="宋体" w:eastAsia="宋体" w:cs="宋体"/>
          <w:color w:val="auto"/>
          <w:szCs w:val="21"/>
          <w:highlight w:val="none"/>
          <w:lang w:val="en-US" w:eastAsia="zh-CN"/>
        </w:rPr>
        <w:t>5.1投标文件递交地址：请登陆嘉兴禾采联综合采购服务平台（http://www.jxcqgs.cn/jxcqcg/）—“供应商登录”，在投标截止日期前上传投标文件，提示上传成功即完成投标。本项目通过嘉兴禾采联综合采购服务平台投标制作软件编制并加密投标文件，投标人未按规定加密的投标文件，嘉兴禾采联综合采购服务平台将予以拒收。</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5.2开标地址：本次采用远程不见面开标，请投标人在开标前提前登陆嘉兴禾采联综合采购服务平台（http://www.jxcqgs.cn/jxcqcg/）—“不见面开标”，登陆成功后，参与线上开标流程，完成在线解密。本项目解密时长为30分钟，如未在规定时间内完成解密的，责任由投标人自负。</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注：相关制作软件及操作手册请在嘉兴禾采联综合采购服务平台首页办事指南及下载中心自行下载。</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5.3 投标文件递交截止时间：</w:t>
      </w:r>
      <w:r>
        <w:rPr>
          <w:rFonts w:hint="eastAsia" w:ascii="宋体" w:hAnsi="宋体" w:cs="宋体"/>
          <w:color w:val="auto"/>
          <w:szCs w:val="21"/>
          <w:highlight w:val="none"/>
          <w:lang w:val="en-US" w:eastAsia="zh-CN"/>
        </w:rPr>
        <w:t>2024</w:t>
      </w:r>
      <w:r>
        <w:rPr>
          <w:rFonts w:hint="eastAsia" w:ascii="宋体" w:hAnsi="宋体" w:eastAsia="宋体" w:cs="宋体"/>
          <w:color w:val="auto"/>
          <w:szCs w:val="21"/>
          <w:highlight w:val="none"/>
          <w:lang w:val="en-US" w:eastAsia="zh-CN"/>
        </w:rPr>
        <w:t>年</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月</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lang w:val="en-US" w:eastAsia="zh-CN"/>
        </w:rPr>
        <w:t>日</w:t>
      </w:r>
      <w:r>
        <w:rPr>
          <w:rFonts w:hint="eastAsia" w:ascii="宋体" w:hAnsi="宋体" w:cs="宋体"/>
          <w:color w:val="auto"/>
          <w:szCs w:val="21"/>
          <w:highlight w:val="none"/>
          <w:lang w:val="en-US" w:eastAsia="zh-CN"/>
        </w:rPr>
        <w:t>14</w:t>
      </w:r>
      <w:r>
        <w:rPr>
          <w:rFonts w:hint="eastAsia" w:ascii="宋体" w:hAnsi="宋体" w:eastAsia="宋体" w:cs="宋体"/>
          <w:color w:val="auto"/>
          <w:szCs w:val="21"/>
          <w:highlight w:val="none"/>
          <w:lang w:val="en-US" w:eastAsia="zh-CN"/>
        </w:rPr>
        <w:t>时</w:t>
      </w:r>
      <w:r>
        <w:rPr>
          <w:rFonts w:hint="eastAsia" w:ascii="宋体" w:hAnsi="宋体" w:cs="宋体"/>
          <w:color w:val="auto"/>
          <w:szCs w:val="21"/>
          <w:highlight w:val="none"/>
          <w:lang w:val="en-US" w:eastAsia="zh-CN"/>
        </w:rPr>
        <w:t>00</w:t>
      </w:r>
      <w:r>
        <w:rPr>
          <w:rFonts w:hint="eastAsia" w:ascii="宋体" w:hAnsi="宋体" w:eastAsia="宋体" w:cs="宋体"/>
          <w:color w:val="auto"/>
          <w:szCs w:val="21"/>
          <w:highlight w:val="none"/>
          <w:lang w:val="en-US" w:eastAsia="zh-CN"/>
        </w:rPr>
        <w:t>分。</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5.4 开标时间：同投标文件递交截止时间。</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注意事项：远程不见面开标：是指将传统的开标场所搬到网上，招标人、投标人只需登录网上不见面开标大厅（http://www.jxcqgs.cn/BidOpening/bidhall/default/login），无需到开标现场参与即可进行投标文件在线解密、投标人在线提问、招标人在线回复等操作。</w:t>
      </w:r>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color w:val="auto"/>
          <w:highlight w:val="none"/>
          <w:lang w:val="en-US" w:eastAsia="zh-CN"/>
        </w:rPr>
      </w:pPr>
      <w:r>
        <w:rPr>
          <w:rFonts w:hint="eastAsia" w:ascii="宋体" w:hAnsi="宋体" w:eastAsia="宋体" w:cs="宋体"/>
          <w:color w:val="auto"/>
          <w:szCs w:val="21"/>
          <w:highlight w:val="none"/>
          <w:lang w:val="en-US" w:eastAsia="zh-CN"/>
        </w:rPr>
        <w:t>CA锁和嘉兴市公共资源交易系统通用。</w:t>
      </w:r>
    </w:p>
    <w:p>
      <w:pPr>
        <w:pStyle w:val="10"/>
        <w:pageBreakBefore w:val="0"/>
        <w:widowControl w:val="0"/>
        <w:kinsoku/>
        <w:wordWrap/>
        <w:overflowPunct/>
        <w:topLinePunct w:val="0"/>
        <w:autoSpaceDE/>
        <w:autoSpaceDN/>
        <w:bidi w:val="0"/>
        <w:adjustRightInd/>
        <w:snapToGrid/>
        <w:spacing w:before="0" w:line="28" w:lineRule="atLeast"/>
        <w:ind w:left="0" w:leftChars="0" w:right="0" w:rightChars="0" w:firstLine="422" w:firstLineChars="200"/>
        <w:textAlignment w:val="auto"/>
        <w:outlineLvl w:val="0"/>
        <w:rPr>
          <w:rFonts w:ascii="宋体" w:hAnsi="宋体" w:eastAsia="宋体"/>
          <w:color w:val="auto"/>
          <w:sz w:val="21"/>
          <w:szCs w:val="21"/>
          <w:highlight w:val="none"/>
        </w:rPr>
      </w:pPr>
      <w:r>
        <w:rPr>
          <w:rFonts w:hint="eastAsia" w:ascii="宋体" w:hAnsi="宋体" w:eastAsia="宋体"/>
          <w:b/>
          <w:color w:val="auto"/>
          <w:sz w:val="21"/>
          <w:szCs w:val="21"/>
          <w:highlight w:val="none"/>
          <w:lang w:val="en-US" w:eastAsia="zh-CN"/>
        </w:rPr>
        <w:t>6</w:t>
      </w:r>
      <w:r>
        <w:rPr>
          <w:rFonts w:ascii="宋体" w:hAnsi="宋体" w:eastAsia="宋体"/>
          <w:b/>
          <w:color w:val="auto"/>
          <w:sz w:val="21"/>
          <w:szCs w:val="21"/>
          <w:highlight w:val="none"/>
        </w:rPr>
        <w:t>. 发布公告的媒介</w:t>
      </w:r>
      <w:bookmarkEnd w:id="68"/>
      <w:bookmarkEnd w:id="69"/>
      <w:bookmarkEnd w:id="70"/>
      <w:bookmarkEnd w:id="71"/>
      <w:bookmarkEnd w:id="72"/>
      <w:bookmarkEnd w:id="73"/>
      <w:bookmarkEnd w:id="74"/>
      <w:bookmarkEnd w:id="75"/>
      <w:bookmarkEnd w:id="76"/>
      <w:bookmarkEnd w:id="77"/>
      <w:bookmarkEnd w:id="78"/>
    </w:p>
    <w:p>
      <w:pPr>
        <w:pageBreakBefore w:val="0"/>
        <w:widowControl w:val="0"/>
        <w:kinsoku/>
        <w:wordWrap/>
        <w:overflowPunct/>
        <w:topLinePunct w:val="0"/>
        <w:autoSpaceDE/>
        <w:autoSpaceDN/>
        <w:bidi w:val="0"/>
        <w:adjustRightInd/>
        <w:snapToGrid/>
        <w:spacing w:line="28" w:lineRule="atLeast"/>
        <w:ind w:left="0" w:leftChars="0" w:right="0" w:rightChars="0" w:firstLine="420" w:firstLineChars="200"/>
        <w:jc w:val="left"/>
        <w:textAlignment w:val="auto"/>
        <w:rPr>
          <w:rFonts w:hint="eastAsia" w:ascii="宋体" w:hAnsi="宋体" w:eastAsia="宋体" w:cs="宋体"/>
          <w:color w:val="auto"/>
          <w:szCs w:val="21"/>
          <w:highlight w:val="none"/>
          <w:lang w:val="en-US" w:eastAsia="zh-CN"/>
        </w:rPr>
      </w:pPr>
      <w:bookmarkStart w:id="79" w:name="_Toc375056594"/>
      <w:bookmarkStart w:id="80" w:name="_Toc424133238"/>
      <w:bookmarkStart w:id="81" w:name="_Toc20700"/>
      <w:bookmarkStart w:id="82" w:name="_Toc152042293"/>
      <w:bookmarkStart w:id="83" w:name="_Toc144974485"/>
      <w:bookmarkStart w:id="84" w:name="_Toc152045517"/>
      <w:bookmarkStart w:id="85" w:name="_Toc373494734"/>
      <w:bookmarkStart w:id="86" w:name="_Toc306440268"/>
      <w:bookmarkStart w:id="87" w:name="_Toc74581547"/>
      <w:bookmarkStart w:id="88" w:name="_Toc375828032"/>
      <w:bookmarkStart w:id="89" w:name="_Toc269567142"/>
      <w:bookmarkStart w:id="90" w:name="_Toc71661213"/>
      <w:bookmarkStart w:id="91" w:name="_Toc375055849"/>
      <w:r>
        <w:rPr>
          <w:rFonts w:hint="eastAsia" w:ascii="宋体" w:hAnsi="宋体" w:eastAsia="宋体" w:cs="宋体"/>
          <w:color w:val="auto"/>
          <w:szCs w:val="21"/>
          <w:highlight w:val="none"/>
          <w:lang w:val="en-US" w:eastAsia="zh-CN"/>
        </w:rPr>
        <w:t>本次招标公告将同时在嘉兴禾采联综合采购服务平台（http://www.jxcqgs.cn/jxcqcg/）和嘉兴市公共资源交易中心网站（http://jxszwsjb.jiaxing.gov.cn）</w:t>
      </w:r>
      <w:r>
        <w:rPr>
          <w:rFonts w:hint="eastAsia" w:ascii="宋体" w:hAnsi="宋体" w:cs="宋体"/>
          <w:color w:val="auto"/>
          <w:szCs w:val="21"/>
          <w:highlight w:val="none"/>
          <w:lang w:val="en-US" w:eastAsia="zh-CN"/>
        </w:rPr>
        <w:t>、嘉兴市交通投资集团有限责任公司（http://www.jxjtjt.cn/）</w:t>
      </w:r>
      <w:r>
        <w:rPr>
          <w:rFonts w:hint="eastAsia" w:ascii="宋体" w:hAnsi="宋体" w:eastAsia="宋体" w:cs="宋体"/>
          <w:color w:val="auto"/>
          <w:szCs w:val="21"/>
          <w:highlight w:val="none"/>
          <w:lang w:val="en-US" w:eastAsia="zh-CN"/>
        </w:rPr>
        <w:t>发布。</w:t>
      </w:r>
    </w:p>
    <w:p>
      <w:pPr>
        <w:pStyle w:val="10"/>
        <w:pageBreakBefore w:val="0"/>
        <w:widowControl w:val="0"/>
        <w:numPr>
          <w:ilvl w:val="0"/>
          <w:numId w:val="1"/>
        </w:numPr>
        <w:kinsoku/>
        <w:wordWrap/>
        <w:overflowPunct/>
        <w:topLinePunct w:val="0"/>
        <w:autoSpaceDE/>
        <w:autoSpaceDN/>
        <w:bidi w:val="0"/>
        <w:adjustRightInd/>
        <w:snapToGrid/>
        <w:spacing w:before="0" w:line="360" w:lineRule="auto"/>
        <w:ind w:left="0" w:leftChars="0" w:right="0" w:rightChars="0" w:firstLine="422" w:firstLineChars="200"/>
        <w:textAlignment w:val="auto"/>
        <w:outlineLvl w:val="0"/>
        <w:rPr>
          <w:rFonts w:ascii="宋体" w:hAnsi="宋体" w:eastAsia="宋体"/>
          <w:b/>
          <w:color w:val="auto"/>
          <w:sz w:val="21"/>
          <w:szCs w:val="21"/>
          <w:highlight w:val="none"/>
        </w:rPr>
      </w:pPr>
      <w:r>
        <w:rPr>
          <w:rFonts w:ascii="宋体" w:hAnsi="宋体" w:eastAsia="宋体"/>
          <w:b/>
          <w:color w:val="auto"/>
          <w:sz w:val="21"/>
          <w:szCs w:val="21"/>
          <w:highlight w:val="none"/>
        </w:rPr>
        <w:t>联系方式</w:t>
      </w:r>
      <w:bookmarkEnd w:id="79"/>
      <w:bookmarkEnd w:id="80"/>
      <w:bookmarkEnd w:id="81"/>
      <w:bookmarkEnd w:id="82"/>
      <w:bookmarkEnd w:id="83"/>
      <w:bookmarkEnd w:id="84"/>
      <w:bookmarkEnd w:id="85"/>
      <w:bookmarkEnd w:id="86"/>
      <w:bookmarkEnd w:id="87"/>
      <w:bookmarkEnd w:id="88"/>
      <w:bookmarkEnd w:id="89"/>
      <w:bookmarkEnd w:id="90"/>
      <w:bookmarkEnd w:id="91"/>
    </w:p>
    <w:tbl>
      <w:tblPr>
        <w:tblStyle w:val="8"/>
        <w:tblW w:w="0" w:type="auto"/>
        <w:tblInd w:w="4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31"/>
        <w:gridCol w:w="4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231" w:type="dxa"/>
            <w:noWrap w:val="0"/>
            <w:vAlign w:val="center"/>
          </w:tcPr>
          <w:p>
            <w:pPr>
              <w:pStyle w:val="10"/>
              <w:pageBreakBefore w:val="0"/>
              <w:widowControl w:val="0"/>
              <w:numPr>
                <w:ilvl w:val="0"/>
                <w:numId w:val="0"/>
              </w:numPr>
              <w:kinsoku/>
              <w:wordWrap/>
              <w:overflowPunct/>
              <w:topLinePunct w:val="0"/>
              <w:autoSpaceDE/>
              <w:autoSpaceDN/>
              <w:bidi w:val="0"/>
              <w:adjustRightInd/>
              <w:snapToGrid/>
              <w:spacing w:before="0" w:line="240" w:lineRule="auto"/>
              <w:ind w:right="0" w:rightChars="0"/>
              <w:textAlignment w:val="auto"/>
              <w:outlineLvl w:val="0"/>
              <w:rPr>
                <w:rFonts w:ascii="宋体" w:hAnsi="宋体" w:eastAsia="宋体"/>
                <w:b/>
                <w:color w:val="auto"/>
                <w:sz w:val="21"/>
                <w:szCs w:val="21"/>
                <w:highlight w:val="none"/>
                <w:vertAlign w:val="baseline"/>
              </w:rPr>
            </w:pPr>
            <w:r>
              <w:rPr>
                <w:rFonts w:ascii="宋体" w:hAnsi="宋体" w:eastAsia="宋体"/>
                <w:color w:val="auto"/>
                <w:sz w:val="21"/>
                <w:szCs w:val="21"/>
                <w:highlight w:val="none"/>
              </w:rPr>
              <w:t>招标人：</w:t>
            </w:r>
            <w:r>
              <w:rPr>
                <w:rFonts w:hint="eastAsia" w:ascii="宋体" w:hAnsi="宋体" w:eastAsia="宋体"/>
                <w:color w:val="auto"/>
                <w:sz w:val="21"/>
                <w:szCs w:val="21"/>
                <w:highlight w:val="none"/>
                <w:lang w:eastAsia="zh-CN"/>
              </w:rPr>
              <w:t>嘉兴市</w:t>
            </w:r>
            <w:r>
              <w:rPr>
                <w:rFonts w:hint="eastAsia" w:ascii="宋体" w:hAnsi="宋体" w:eastAsia="宋体"/>
                <w:color w:val="auto"/>
                <w:sz w:val="21"/>
                <w:szCs w:val="21"/>
                <w:highlight w:val="none"/>
                <w:lang w:val="en-US" w:eastAsia="zh-CN"/>
              </w:rPr>
              <w:t>交通投资集团有限责任公司</w:t>
            </w:r>
          </w:p>
        </w:tc>
        <w:tc>
          <w:tcPr>
            <w:tcW w:w="4288" w:type="dxa"/>
            <w:noWrap w:val="0"/>
            <w:vAlign w:val="center"/>
          </w:tcPr>
          <w:p>
            <w:pPr>
              <w:pStyle w:val="10"/>
              <w:pageBreakBefore w:val="0"/>
              <w:widowControl w:val="0"/>
              <w:numPr>
                <w:ilvl w:val="0"/>
                <w:numId w:val="0"/>
              </w:numPr>
              <w:kinsoku/>
              <w:wordWrap/>
              <w:overflowPunct/>
              <w:topLinePunct w:val="0"/>
              <w:autoSpaceDE/>
              <w:autoSpaceDN/>
              <w:bidi w:val="0"/>
              <w:adjustRightInd/>
              <w:snapToGrid/>
              <w:spacing w:before="0" w:line="240" w:lineRule="auto"/>
              <w:ind w:right="0" w:rightChars="0"/>
              <w:textAlignment w:val="auto"/>
              <w:outlineLvl w:val="0"/>
              <w:rPr>
                <w:rFonts w:hint="default" w:ascii="宋体" w:hAnsi="宋体" w:eastAsia="宋体"/>
                <w:b/>
                <w:color w:val="auto"/>
                <w:sz w:val="21"/>
                <w:szCs w:val="21"/>
                <w:highlight w:val="none"/>
                <w:vertAlign w:val="baseline"/>
                <w:lang w:val="en-US" w:eastAsia="zh-CN"/>
              </w:rPr>
            </w:pPr>
            <w:r>
              <w:rPr>
                <w:rFonts w:ascii="宋体" w:hAnsi="宋体" w:eastAsia="宋体"/>
                <w:color w:val="auto"/>
                <w:sz w:val="21"/>
                <w:szCs w:val="21"/>
                <w:highlight w:val="none"/>
              </w:rPr>
              <w:t>招标代理：</w:t>
            </w:r>
            <w:r>
              <w:rPr>
                <w:rFonts w:hint="eastAsia" w:ascii="宋体" w:hAnsi="宋体" w:eastAsia="宋体"/>
                <w:color w:val="auto"/>
                <w:sz w:val="21"/>
                <w:szCs w:val="21"/>
                <w:highlight w:val="none"/>
                <w:lang w:val="en-US" w:eastAsia="zh-CN"/>
              </w:rPr>
              <w:t>浙江中明工程咨询有限公司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231" w:type="dxa"/>
            <w:noWrap w:val="0"/>
            <w:vAlign w:val="center"/>
          </w:tcPr>
          <w:p>
            <w:pPr>
              <w:pStyle w:val="10"/>
              <w:pageBreakBefore w:val="0"/>
              <w:widowControl w:val="0"/>
              <w:numPr>
                <w:ilvl w:val="0"/>
                <w:numId w:val="0"/>
              </w:numPr>
              <w:kinsoku/>
              <w:wordWrap/>
              <w:overflowPunct/>
              <w:topLinePunct w:val="0"/>
              <w:autoSpaceDE/>
              <w:autoSpaceDN/>
              <w:bidi w:val="0"/>
              <w:adjustRightInd/>
              <w:snapToGrid/>
              <w:spacing w:before="0" w:line="240" w:lineRule="auto"/>
              <w:ind w:right="0" w:rightChars="0"/>
              <w:textAlignment w:val="auto"/>
              <w:outlineLvl w:val="0"/>
              <w:rPr>
                <w:rFonts w:hint="default" w:ascii="宋体" w:hAnsi="宋体" w:eastAsia="宋体"/>
                <w:b/>
                <w:color w:val="auto"/>
                <w:sz w:val="21"/>
                <w:szCs w:val="21"/>
                <w:highlight w:val="none"/>
                <w:vertAlign w:val="baseline"/>
                <w:lang w:val="en-US" w:eastAsia="zh-CN"/>
              </w:rPr>
            </w:pPr>
            <w:r>
              <w:rPr>
                <w:rFonts w:ascii="宋体" w:hAnsi="宋体" w:eastAsia="宋体"/>
                <w:color w:val="auto"/>
                <w:sz w:val="21"/>
                <w:szCs w:val="21"/>
                <w:highlight w:val="none"/>
              </w:rPr>
              <w:t>地址：</w:t>
            </w:r>
            <w:r>
              <w:rPr>
                <w:rFonts w:hint="eastAsia" w:ascii="宋体" w:hAnsi="宋体" w:eastAsia="宋体"/>
                <w:color w:val="auto"/>
                <w:sz w:val="21"/>
                <w:szCs w:val="21"/>
                <w:highlight w:val="none"/>
                <w:lang w:val="en-US" w:eastAsia="zh-CN"/>
              </w:rPr>
              <w:t>嘉兴市南湖大道902号</w:t>
            </w:r>
          </w:p>
        </w:tc>
        <w:tc>
          <w:tcPr>
            <w:tcW w:w="4288" w:type="dxa"/>
            <w:noWrap w:val="0"/>
            <w:vAlign w:val="center"/>
          </w:tcPr>
          <w:p>
            <w:pPr>
              <w:pStyle w:val="10"/>
              <w:pageBreakBefore w:val="0"/>
              <w:widowControl w:val="0"/>
              <w:numPr>
                <w:ilvl w:val="0"/>
                <w:numId w:val="0"/>
              </w:numPr>
              <w:kinsoku/>
              <w:wordWrap/>
              <w:overflowPunct/>
              <w:topLinePunct w:val="0"/>
              <w:autoSpaceDE/>
              <w:autoSpaceDN/>
              <w:bidi w:val="0"/>
              <w:adjustRightInd/>
              <w:snapToGrid/>
              <w:spacing w:before="0" w:line="240" w:lineRule="auto"/>
              <w:ind w:right="0" w:rightChars="0"/>
              <w:textAlignment w:val="auto"/>
              <w:outlineLvl w:val="0"/>
              <w:rPr>
                <w:rFonts w:ascii="宋体" w:hAnsi="宋体" w:eastAsia="宋体"/>
                <w:b/>
                <w:color w:val="auto"/>
                <w:sz w:val="21"/>
                <w:szCs w:val="21"/>
                <w:highlight w:val="none"/>
                <w:vertAlign w:val="baseline"/>
              </w:rPr>
            </w:pPr>
            <w:r>
              <w:rPr>
                <w:rFonts w:ascii="宋体" w:hAnsi="宋体" w:eastAsia="宋体"/>
                <w:color w:val="auto"/>
                <w:sz w:val="21"/>
                <w:szCs w:val="21"/>
                <w:highlight w:val="none"/>
              </w:rPr>
              <w:t>地址</w:t>
            </w:r>
            <w:r>
              <w:rPr>
                <w:rFonts w:hint="eastAsia" w:ascii="宋体" w:hAnsi="宋体" w:eastAsia="宋体"/>
                <w:color w:val="auto"/>
                <w:sz w:val="21"/>
                <w:szCs w:val="21"/>
                <w:highlight w:val="none"/>
              </w:rPr>
              <w:t>：嘉兴市由拳路309号紫御大厦17楼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31" w:type="dxa"/>
            <w:noWrap w:val="0"/>
            <w:vAlign w:val="center"/>
          </w:tcPr>
          <w:p>
            <w:pPr>
              <w:pStyle w:val="10"/>
              <w:pageBreakBefore w:val="0"/>
              <w:widowControl w:val="0"/>
              <w:numPr>
                <w:ilvl w:val="0"/>
                <w:numId w:val="0"/>
              </w:numPr>
              <w:kinsoku/>
              <w:wordWrap/>
              <w:overflowPunct/>
              <w:topLinePunct w:val="0"/>
              <w:autoSpaceDE/>
              <w:autoSpaceDN/>
              <w:bidi w:val="0"/>
              <w:adjustRightInd/>
              <w:snapToGrid/>
              <w:spacing w:before="0" w:line="240" w:lineRule="auto"/>
              <w:ind w:right="0" w:rightChars="0"/>
              <w:textAlignment w:val="auto"/>
              <w:outlineLvl w:val="0"/>
              <w:rPr>
                <w:rFonts w:hint="eastAsia" w:ascii="宋体" w:hAnsi="宋体" w:eastAsia="宋体"/>
                <w:b/>
                <w:color w:val="auto"/>
                <w:sz w:val="21"/>
                <w:szCs w:val="21"/>
                <w:highlight w:val="none"/>
                <w:vertAlign w:val="baseline"/>
                <w:lang w:val="en-US" w:eastAsia="zh-CN"/>
              </w:rPr>
            </w:pPr>
            <w:r>
              <w:rPr>
                <w:rFonts w:ascii="宋体" w:hAnsi="宋体" w:eastAsia="宋体"/>
                <w:color w:val="auto"/>
                <w:sz w:val="21"/>
                <w:szCs w:val="21"/>
                <w:highlight w:val="none"/>
              </w:rPr>
              <w:t>联系人：</w:t>
            </w:r>
            <w:r>
              <w:rPr>
                <w:rFonts w:hint="eastAsia" w:ascii="宋体" w:hAnsi="宋体" w:eastAsia="宋体"/>
                <w:color w:val="auto"/>
                <w:sz w:val="21"/>
                <w:szCs w:val="21"/>
                <w:highlight w:val="none"/>
                <w:lang w:val="en-US" w:eastAsia="zh-CN"/>
              </w:rPr>
              <w:t>黄晨慧</w:t>
            </w:r>
          </w:p>
        </w:tc>
        <w:tc>
          <w:tcPr>
            <w:tcW w:w="4288" w:type="dxa"/>
            <w:noWrap w:val="0"/>
            <w:vAlign w:val="center"/>
          </w:tcPr>
          <w:p>
            <w:pPr>
              <w:pStyle w:val="10"/>
              <w:pageBreakBefore w:val="0"/>
              <w:widowControl w:val="0"/>
              <w:numPr>
                <w:ilvl w:val="0"/>
                <w:numId w:val="0"/>
              </w:numPr>
              <w:kinsoku/>
              <w:wordWrap/>
              <w:overflowPunct/>
              <w:topLinePunct w:val="0"/>
              <w:autoSpaceDE/>
              <w:autoSpaceDN/>
              <w:bidi w:val="0"/>
              <w:adjustRightInd/>
              <w:snapToGrid/>
              <w:spacing w:before="0" w:line="240" w:lineRule="auto"/>
              <w:ind w:right="0" w:rightChars="0"/>
              <w:textAlignment w:val="auto"/>
              <w:outlineLvl w:val="0"/>
              <w:rPr>
                <w:rFonts w:ascii="宋体" w:hAnsi="宋体" w:eastAsia="宋体"/>
                <w:b/>
                <w:color w:val="auto"/>
                <w:sz w:val="21"/>
                <w:szCs w:val="21"/>
                <w:highlight w:val="none"/>
                <w:vertAlign w:val="baseline"/>
              </w:rPr>
            </w:pPr>
            <w:r>
              <w:rPr>
                <w:rFonts w:ascii="宋体" w:hAnsi="宋体" w:eastAsia="宋体"/>
                <w:color w:val="auto"/>
                <w:sz w:val="21"/>
                <w:szCs w:val="21"/>
                <w:highlight w:val="none"/>
              </w:rPr>
              <w:t>联系人：</w:t>
            </w:r>
            <w:r>
              <w:rPr>
                <w:rFonts w:hint="eastAsia" w:ascii="宋体" w:hAnsi="宋体" w:eastAsia="宋体"/>
                <w:color w:val="auto"/>
                <w:sz w:val="21"/>
                <w:szCs w:val="21"/>
                <w:highlight w:val="none"/>
              </w:rPr>
              <w:t>郑女士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4231" w:type="dxa"/>
            <w:noWrap w:val="0"/>
            <w:vAlign w:val="center"/>
          </w:tcPr>
          <w:p>
            <w:pPr>
              <w:pStyle w:val="10"/>
              <w:pageBreakBefore w:val="0"/>
              <w:widowControl w:val="0"/>
              <w:numPr>
                <w:ilvl w:val="0"/>
                <w:numId w:val="0"/>
              </w:numPr>
              <w:kinsoku/>
              <w:wordWrap/>
              <w:overflowPunct/>
              <w:topLinePunct w:val="0"/>
              <w:autoSpaceDE/>
              <w:autoSpaceDN/>
              <w:bidi w:val="0"/>
              <w:adjustRightInd/>
              <w:snapToGrid/>
              <w:spacing w:before="0" w:line="240" w:lineRule="auto"/>
              <w:ind w:right="0" w:rightChars="0"/>
              <w:textAlignment w:val="auto"/>
              <w:outlineLvl w:val="0"/>
              <w:rPr>
                <w:rFonts w:hint="default" w:ascii="宋体" w:hAnsi="宋体" w:eastAsia="宋体"/>
                <w:b/>
                <w:color w:val="auto"/>
                <w:sz w:val="21"/>
                <w:szCs w:val="21"/>
                <w:highlight w:val="none"/>
                <w:vertAlign w:val="baseline"/>
                <w:lang w:val="en-US" w:eastAsia="zh-CN"/>
              </w:rPr>
            </w:pPr>
            <w:r>
              <w:rPr>
                <w:rFonts w:ascii="宋体" w:hAnsi="宋体" w:eastAsia="宋体"/>
                <w:color w:val="auto"/>
                <w:sz w:val="21"/>
                <w:szCs w:val="21"/>
                <w:highlight w:val="none"/>
              </w:rPr>
              <w:t>电话：</w:t>
            </w:r>
            <w:r>
              <w:rPr>
                <w:rFonts w:hint="eastAsia" w:ascii="宋体" w:hAnsi="宋体" w:eastAsia="宋体" w:cs="宋体"/>
                <w:color w:val="auto"/>
                <w:kern w:val="0"/>
                <w:sz w:val="21"/>
                <w:szCs w:val="21"/>
                <w:highlight w:val="none"/>
                <w:lang w:val="en-US" w:eastAsia="zh-CN" w:bidi="ar-SA"/>
              </w:rPr>
              <w:t>0573-83386511</w:t>
            </w:r>
          </w:p>
        </w:tc>
        <w:tc>
          <w:tcPr>
            <w:tcW w:w="4288" w:type="dxa"/>
            <w:noWrap w:val="0"/>
            <w:vAlign w:val="center"/>
          </w:tcPr>
          <w:p>
            <w:pPr>
              <w:pStyle w:val="10"/>
              <w:pageBreakBefore w:val="0"/>
              <w:widowControl w:val="0"/>
              <w:numPr>
                <w:ilvl w:val="0"/>
                <w:numId w:val="0"/>
              </w:numPr>
              <w:kinsoku/>
              <w:wordWrap/>
              <w:overflowPunct/>
              <w:topLinePunct w:val="0"/>
              <w:autoSpaceDE/>
              <w:autoSpaceDN/>
              <w:bidi w:val="0"/>
              <w:adjustRightInd/>
              <w:snapToGrid/>
              <w:spacing w:before="0" w:line="240" w:lineRule="auto"/>
              <w:ind w:right="0" w:rightChars="0"/>
              <w:textAlignment w:val="auto"/>
              <w:outlineLvl w:val="0"/>
              <w:rPr>
                <w:rFonts w:ascii="宋体" w:hAnsi="宋体" w:eastAsia="宋体"/>
                <w:b/>
                <w:color w:val="auto"/>
                <w:sz w:val="21"/>
                <w:szCs w:val="21"/>
                <w:highlight w:val="none"/>
                <w:vertAlign w:val="baseline"/>
              </w:rPr>
            </w:pPr>
            <w:r>
              <w:rPr>
                <w:rFonts w:ascii="宋体" w:hAnsi="宋体" w:eastAsia="宋体"/>
                <w:color w:val="auto"/>
                <w:sz w:val="21"/>
                <w:szCs w:val="21"/>
                <w:highlight w:val="none"/>
              </w:rPr>
              <w:t>电话：</w:t>
            </w:r>
            <w:r>
              <w:rPr>
                <w:rFonts w:hint="eastAsia" w:ascii="宋体" w:hAnsi="宋体" w:eastAsia="宋体"/>
                <w:color w:val="auto"/>
                <w:sz w:val="21"/>
                <w:szCs w:val="21"/>
                <w:highlight w:val="none"/>
              </w:rPr>
              <w:t>0573-83679692</w:t>
            </w:r>
          </w:p>
        </w:tc>
      </w:tr>
    </w:tbl>
    <w:p>
      <w:pPr>
        <w:pStyle w:val="6"/>
        <w:spacing w:line="360" w:lineRule="auto"/>
        <w:ind w:left="0" w:leftChars="0" w:firstLine="0" w:firstLineChars="0"/>
        <w:rPr>
          <w:rFonts w:ascii="宋体" w:hAnsi="宋体" w:eastAsia="宋体"/>
          <w:color w:val="auto"/>
          <w:sz w:val="21"/>
          <w:szCs w:val="21"/>
          <w:highlight w:val="none"/>
        </w:rPr>
      </w:pPr>
    </w:p>
    <w:p>
      <w:pPr>
        <w:pStyle w:val="5"/>
        <w:spacing w:line="360" w:lineRule="auto"/>
        <w:rPr>
          <w:color w:val="auto"/>
          <w:highlight w:val="none"/>
        </w:rPr>
      </w:pPr>
    </w:p>
    <w:p>
      <w:pPr>
        <w:pageBreakBefore w:val="0"/>
        <w:widowControl w:val="0"/>
        <w:kinsoku/>
        <w:wordWrap/>
        <w:overflowPunct/>
        <w:topLinePunct w:val="0"/>
        <w:autoSpaceDE/>
        <w:autoSpaceDN/>
        <w:bidi w:val="0"/>
        <w:adjustRightInd/>
        <w:snapToGrid/>
        <w:spacing w:line="360" w:lineRule="auto"/>
        <w:ind w:left="0" w:right="0" w:firstLine="420" w:firstLineChars="200"/>
        <w:jc w:val="right"/>
        <w:textAlignment w:val="auto"/>
        <w:rPr>
          <w:rFonts w:hint="eastAsia" w:ascii="宋体" w:hAnsi="宋体" w:eastAsia="宋体"/>
          <w:color w:val="auto"/>
          <w:highlight w:val="none"/>
          <w:lang w:eastAsia="zh-CN"/>
        </w:rPr>
      </w:pPr>
      <w:r>
        <w:rPr>
          <w:rFonts w:hint="eastAsia" w:ascii="宋体" w:hAnsi="宋体" w:eastAsia="宋体"/>
          <w:color w:val="auto"/>
          <w:highlight w:val="none"/>
          <w:lang w:eastAsia="zh-CN"/>
        </w:rPr>
        <w:t>嘉兴市</w:t>
      </w:r>
      <w:r>
        <w:rPr>
          <w:rFonts w:hint="eastAsia" w:ascii="宋体" w:hAnsi="宋体" w:eastAsia="宋体"/>
          <w:color w:val="auto"/>
          <w:highlight w:val="none"/>
          <w:lang w:val="en-US" w:eastAsia="zh-CN"/>
        </w:rPr>
        <w:t>交通投资集团有限责任公司</w:t>
      </w:r>
    </w:p>
    <w:p>
      <w:pPr>
        <w:pageBreakBefore w:val="0"/>
        <w:widowControl w:val="0"/>
        <w:kinsoku/>
        <w:wordWrap/>
        <w:overflowPunct/>
        <w:topLinePunct w:val="0"/>
        <w:autoSpaceDE/>
        <w:autoSpaceDN/>
        <w:bidi w:val="0"/>
        <w:adjustRightInd/>
        <w:snapToGrid/>
        <w:spacing w:line="360" w:lineRule="auto"/>
        <w:ind w:left="0" w:right="0" w:firstLine="420" w:firstLineChars="200"/>
        <w:jc w:val="right"/>
        <w:textAlignment w:val="auto"/>
        <w:rPr>
          <w:rFonts w:ascii="宋体" w:hAnsi="宋体"/>
          <w:color w:val="auto"/>
          <w:highlight w:val="none"/>
        </w:rPr>
      </w:pPr>
      <w:r>
        <w:rPr>
          <w:rFonts w:hint="eastAsia" w:ascii="宋体" w:hAnsi="宋体"/>
          <w:color w:val="auto"/>
          <w:highlight w:val="none"/>
          <w:lang w:eastAsia="zh-CN"/>
        </w:rPr>
        <w:t>2024</w:t>
      </w:r>
      <w:r>
        <w:rPr>
          <w:rFonts w:ascii="宋体" w:hAnsi="宋体"/>
          <w:color w:val="auto"/>
          <w:highlight w:val="none"/>
        </w:rPr>
        <w:t>年</w:t>
      </w:r>
      <w:r>
        <w:rPr>
          <w:rFonts w:hint="eastAsia" w:ascii="宋体" w:hAnsi="宋体"/>
          <w:color w:val="auto"/>
          <w:highlight w:val="none"/>
          <w:lang w:val="en-US" w:eastAsia="zh-CN"/>
        </w:rPr>
        <w:t xml:space="preserve"> 2 </w:t>
      </w:r>
      <w:r>
        <w:rPr>
          <w:rFonts w:ascii="宋体" w:hAnsi="宋体"/>
          <w:color w:val="auto"/>
          <w:highlight w:val="none"/>
        </w:rPr>
        <w:t>月</w:t>
      </w:r>
      <w:r>
        <w:rPr>
          <w:rFonts w:hint="eastAsia" w:ascii="宋体" w:hAnsi="宋体"/>
          <w:color w:val="auto"/>
          <w:highlight w:val="none"/>
          <w:lang w:val="en-US" w:eastAsia="zh-CN"/>
        </w:rPr>
        <w:t xml:space="preserve"> 27 </w:t>
      </w:r>
      <w:r>
        <w:rPr>
          <w:rFonts w:ascii="宋体" w:hAnsi="宋体"/>
          <w:color w:val="auto"/>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80B57"/>
    <w:multiLevelType w:val="singleLevel"/>
    <w:tmpl w:val="B4680B57"/>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YjVlMmJhMTI0YzA3ZWE4ODQ0ZTRlY2Q2YjI0MDMifQ=="/>
  </w:docVars>
  <w:rsids>
    <w:rsidRoot w:val="0BEC127D"/>
    <w:rsid w:val="0BEC1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spacing w:after="120"/>
      <w:ind w:firstLine="420"/>
    </w:pPr>
  </w:style>
  <w:style w:type="paragraph" w:styleId="4">
    <w:name w:val="Body Text"/>
    <w:basedOn w:val="1"/>
    <w:next w:val="1"/>
    <w:qFormat/>
    <w:uiPriority w:val="99"/>
    <w:pPr>
      <w:spacing w:line="60" w:lineRule="auto"/>
    </w:pPr>
    <w:rPr>
      <w:rFonts w:ascii="仿宋_GB2312" w:eastAsia="仿宋_GB2312"/>
      <w:sz w:val="32"/>
    </w:rPr>
  </w:style>
  <w:style w:type="paragraph" w:styleId="5">
    <w:name w:val="toc 6"/>
    <w:basedOn w:val="1"/>
    <w:next w:val="1"/>
    <w:unhideWhenUsed/>
    <w:qFormat/>
    <w:uiPriority w:val="39"/>
    <w:pPr>
      <w:ind w:left="2100" w:leftChars="1000"/>
    </w:pPr>
    <w:rPr>
      <w:szCs w:val="22"/>
    </w:rPr>
  </w:style>
  <w:style w:type="paragraph" w:styleId="6">
    <w:name w:val="Body Text First Indent"/>
    <w:basedOn w:val="4"/>
    <w:next w:val="5"/>
    <w:qFormat/>
    <w:uiPriority w:val="0"/>
    <w:pPr>
      <w:spacing w:after="120" w:line="240" w:lineRule="auto"/>
      <w:ind w:firstLine="420" w:firstLineChars="100"/>
    </w:pPr>
    <w:rPr>
      <w:rFonts w:ascii="Calibri" w:eastAsia="宋体"/>
      <w:sz w:val="21"/>
      <w:szCs w:val="24"/>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b w:val="0"/>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2024-02-27T04:10:00Z</dcterms:created>
  <dc:creator>烨光星空杰</dc:creator>
  <cp:lastModifiedBy>烨光星空杰</cp:lastModifiedBy>
  <dcterms:modified xsi:type="dcterms:W3CDTF">2024-02-27T04:14:27Z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8106003113CF471292F302561ED857E2_11</vt:lpwstr>
  </property>
</Properties>
</file>