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80B7D">
      <w:pPr>
        <w:spacing w:afterAutospacing="0"/>
        <w:jc w:val="center"/>
      </w:pPr>
      <w:r>
        <w:rPr>
          <w:rFonts w:hint="eastAsia" w:ascii="宋体" w:hAnsi="宋体" w:eastAsia="宋体" w:cs="Arial"/>
          <w:sz w:val="30"/>
          <w:szCs w:val="30"/>
        </w:rPr>
        <w:t>S302平湖至安吉公路平湖平善大道至南湖嘉南公路段改建工程</w:t>
      </w:r>
      <w:r>
        <w:rPr>
          <w:rFonts w:hint="eastAsia" w:ascii="宋体" w:hAnsi="宋体" w:eastAsia="宋体" w:cs="Arial"/>
          <w:sz w:val="30"/>
          <w:szCs w:val="30"/>
          <w:lang w:val="en-US" w:eastAsia="zh-CN"/>
        </w:rPr>
        <w:t xml:space="preserve">    </w:t>
      </w:r>
      <w:r>
        <w:rPr>
          <w:rFonts w:hint="eastAsia" w:ascii="宋体" w:hAnsi="宋体" w:eastAsia="宋体" w:cs="Arial"/>
          <w:sz w:val="30"/>
          <w:szCs w:val="30"/>
        </w:rPr>
        <w:t>（一期）管线迁改涉及绿化恢复设计中标人</w:t>
      </w:r>
      <w:r>
        <w:rPr>
          <w:rFonts w:ascii="宋体" w:hAnsi="宋体" w:eastAsia="宋体" w:cs="Arial"/>
          <w:sz w:val="30"/>
          <w:szCs w:val="30"/>
        </w:rPr>
        <w:t>公示</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
        <w:gridCol w:w="7317"/>
      </w:tblGrid>
      <w:tr w14:paraId="7284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0" w:type="pct"/>
            <w:vAlign w:val="center"/>
          </w:tcPr>
          <w:p w14:paraId="29664219">
            <w:pPr>
              <w:spacing w:beforeAutospacing="0" w:line="360" w:lineRule="auto"/>
              <w:jc w:val="center"/>
              <w:rPr>
                <w:rFonts w:ascii="宋体" w:hAnsi="宋体" w:eastAsia="宋体"/>
                <w:szCs w:val="21"/>
              </w:rPr>
            </w:pPr>
            <w:r>
              <w:rPr>
                <w:rFonts w:ascii="宋体" w:hAnsi="宋体" w:eastAsia="宋体" w:cs="Arial"/>
                <w:szCs w:val="21"/>
              </w:rPr>
              <w:t>工程名称</w:t>
            </w:r>
          </w:p>
        </w:tc>
        <w:tc>
          <w:tcPr>
            <w:tcW w:w="3939" w:type="pct"/>
            <w:vAlign w:val="center"/>
          </w:tcPr>
          <w:p w14:paraId="5BCCFDB9">
            <w:pPr>
              <w:spacing w:line="360" w:lineRule="auto"/>
              <w:jc w:val="center"/>
              <w:rPr>
                <w:rFonts w:hint="eastAsia" w:ascii="宋体" w:hAnsi="宋体" w:eastAsia="宋体" w:cs="Arial"/>
                <w:szCs w:val="21"/>
                <w:lang w:eastAsia="zh-CN"/>
              </w:rPr>
            </w:pPr>
            <w:r>
              <w:rPr>
                <w:rFonts w:hint="eastAsia" w:ascii="宋体" w:hAnsi="宋体" w:eastAsia="宋体" w:cs="Arial"/>
                <w:szCs w:val="21"/>
                <w:lang w:eastAsia="zh-CN"/>
              </w:rPr>
              <w:t>S302平湖至安吉公路平湖平善大道至南湖嘉南公路段改建工程</w:t>
            </w:r>
            <w:r>
              <w:rPr>
                <w:rFonts w:hint="eastAsia" w:ascii="宋体" w:hAnsi="宋体" w:eastAsia="宋体" w:cs="Arial"/>
                <w:szCs w:val="21"/>
                <w:lang w:val="en-US" w:eastAsia="zh-CN"/>
              </w:rPr>
              <w:t xml:space="preserve">            </w:t>
            </w:r>
            <w:r>
              <w:rPr>
                <w:rFonts w:hint="eastAsia" w:ascii="宋体" w:hAnsi="宋体" w:eastAsia="宋体" w:cs="Arial"/>
                <w:szCs w:val="21"/>
                <w:lang w:eastAsia="zh-CN"/>
              </w:rPr>
              <w:t>（一期）管线迁改涉及绿化恢复设计</w:t>
            </w:r>
          </w:p>
        </w:tc>
      </w:tr>
      <w:tr w14:paraId="55BD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0" w:type="pct"/>
            <w:vAlign w:val="center"/>
          </w:tcPr>
          <w:p w14:paraId="4BF2E838">
            <w:pPr>
              <w:spacing w:line="360" w:lineRule="auto"/>
              <w:jc w:val="center"/>
              <w:rPr>
                <w:rFonts w:ascii="宋体" w:hAnsi="宋体" w:eastAsia="宋体"/>
                <w:szCs w:val="21"/>
              </w:rPr>
            </w:pPr>
            <w:r>
              <w:rPr>
                <w:rFonts w:ascii="宋体" w:hAnsi="宋体" w:eastAsia="宋体" w:cs="Arial"/>
                <w:szCs w:val="21"/>
              </w:rPr>
              <w:t>招标人</w:t>
            </w:r>
          </w:p>
        </w:tc>
        <w:tc>
          <w:tcPr>
            <w:tcW w:w="3939" w:type="pct"/>
            <w:vAlign w:val="center"/>
          </w:tcPr>
          <w:p w14:paraId="197A359B">
            <w:pPr>
              <w:spacing w:line="360" w:lineRule="auto"/>
              <w:jc w:val="center"/>
              <w:rPr>
                <w:rFonts w:ascii="宋体" w:hAnsi="宋体" w:eastAsia="宋体"/>
                <w:szCs w:val="21"/>
              </w:rPr>
            </w:pPr>
            <w:r>
              <w:rPr>
                <w:rFonts w:ascii="宋体" w:hAnsi="宋体" w:eastAsia="宋体" w:cs="Arial"/>
                <w:szCs w:val="21"/>
              </w:rPr>
              <w:t>嘉兴市快速路建设发展有限公司</w:t>
            </w:r>
          </w:p>
        </w:tc>
      </w:tr>
      <w:tr w14:paraId="192C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060" w:type="pct"/>
            <w:vAlign w:val="center"/>
          </w:tcPr>
          <w:p w14:paraId="57AA126A">
            <w:pPr>
              <w:spacing w:line="360" w:lineRule="auto"/>
              <w:jc w:val="center"/>
              <w:rPr>
                <w:rFonts w:ascii="宋体" w:hAnsi="宋体" w:eastAsia="宋体" w:cs="Arial"/>
                <w:szCs w:val="21"/>
              </w:rPr>
            </w:pPr>
            <w:r>
              <w:rPr>
                <w:rFonts w:hint="eastAsia" w:ascii="宋体" w:hAnsi="宋体" w:eastAsia="宋体" w:cs="Arial"/>
                <w:szCs w:val="21"/>
              </w:rPr>
              <w:t>工程规模</w:t>
            </w:r>
          </w:p>
        </w:tc>
        <w:tc>
          <w:tcPr>
            <w:tcW w:w="3939" w:type="pct"/>
            <w:vAlign w:val="center"/>
          </w:tcPr>
          <w:p w14:paraId="2E9FC598">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Arial"/>
                <w:szCs w:val="21"/>
              </w:rPr>
            </w:pPr>
            <w:r>
              <w:rPr>
                <w:rFonts w:hint="eastAsia" w:ascii="宋体" w:hAnsi="宋体" w:eastAsia="宋体" w:cs="Arial"/>
                <w:szCs w:val="21"/>
              </w:rPr>
              <w:t>S302平湖至安吉公路平湖平善大道至南湖嘉南公路段改建工程采用一级公路技术标准兼顾城市道路功能，建设形式为“高架+地面道路”。</w:t>
            </w:r>
          </w:p>
          <w:p w14:paraId="762C01C9">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ascii="宋体" w:hAnsi="宋体" w:eastAsia="宋体" w:cs="Arial"/>
                <w:szCs w:val="21"/>
              </w:rPr>
            </w:pPr>
            <w:r>
              <w:rPr>
                <w:rFonts w:hint="eastAsia" w:ascii="宋体" w:hAnsi="宋体" w:eastAsia="宋体" w:cs="Arial"/>
                <w:szCs w:val="21"/>
              </w:rPr>
              <w:t>本工程需对S302平湖至安吉公路平湖平善大道至南湖嘉南公路段改建工程（一期）管线迁改涉及的绿化、绿道等进行重新设计恢复，绿化恢复面积约285000平方米，预估建安费用约2300万元。</w:t>
            </w:r>
          </w:p>
        </w:tc>
      </w:tr>
      <w:tr w14:paraId="2A96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0" w:type="pct"/>
            <w:vAlign w:val="center"/>
          </w:tcPr>
          <w:p w14:paraId="72BD934D">
            <w:pPr>
              <w:spacing w:line="360" w:lineRule="auto"/>
              <w:jc w:val="center"/>
              <w:rPr>
                <w:rFonts w:ascii="宋体" w:hAnsi="宋体" w:eastAsia="宋体"/>
                <w:szCs w:val="21"/>
              </w:rPr>
            </w:pPr>
            <w:r>
              <w:rPr>
                <w:rFonts w:ascii="宋体" w:hAnsi="宋体" w:eastAsia="宋体" w:cs="Arial"/>
                <w:szCs w:val="21"/>
              </w:rPr>
              <w:t>中标单位</w:t>
            </w:r>
          </w:p>
        </w:tc>
        <w:tc>
          <w:tcPr>
            <w:tcW w:w="3939" w:type="pct"/>
            <w:vAlign w:val="center"/>
          </w:tcPr>
          <w:p w14:paraId="5684DE98">
            <w:pPr>
              <w:widowControl/>
              <w:spacing w:line="240" w:lineRule="exact"/>
              <w:jc w:val="center"/>
              <w:rPr>
                <w:rFonts w:ascii="宋体" w:hAnsi="宋体" w:eastAsia="宋体"/>
                <w:szCs w:val="21"/>
              </w:rPr>
            </w:pPr>
            <w:r>
              <w:rPr>
                <w:rFonts w:hint="eastAsia" w:ascii="宋体" w:hAnsi="宋体" w:eastAsia="宋体"/>
                <w:szCs w:val="21"/>
              </w:rPr>
              <w:t>上海市政工程设计研究总院（集团）有限公司</w:t>
            </w:r>
          </w:p>
        </w:tc>
      </w:tr>
      <w:tr w14:paraId="795C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0" w:type="pct"/>
            <w:vAlign w:val="center"/>
          </w:tcPr>
          <w:p w14:paraId="63BC14D6">
            <w:pPr>
              <w:spacing w:line="360" w:lineRule="auto"/>
              <w:jc w:val="center"/>
              <w:rPr>
                <w:rFonts w:ascii="宋体" w:hAnsi="宋体" w:eastAsia="宋体"/>
                <w:szCs w:val="21"/>
              </w:rPr>
            </w:pPr>
            <w:r>
              <w:rPr>
                <w:rFonts w:ascii="宋体" w:hAnsi="宋体" w:eastAsia="宋体" w:cs="Arial"/>
                <w:szCs w:val="21"/>
              </w:rPr>
              <w:t>中标价格</w:t>
            </w:r>
          </w:p>
        </w:tc>
        <w:tc>
          <w:tcPr>
            <w:tcW w:w="3939" w:type="pct"/>
            <w:vAlign w:val="center"/>
          </w:tcPr>
          <w:p w14:paraId="49EA1955">
            <w:pPr>
              <w:spacing w:line="360" w:lineRule="auto"/>
              <w:jc w:val="center"/>
              <w:rPr>
                <w:rFonts w:ascii="宋体" w:hAnsi="宋体" w:eastAsia="宋体"/>
                <w:szCs w:val="21"/>
              </w:rPr>
            </w:pPr>
            <w:r>
              <w:rPr>
                <w:rFonts w:hint="eastAsia" w:ascii="宋体" w:hAnsi="宋体" w:eastAsia="宋体" w:cs="Arial"/>
                <w:szCs w:val="21"/>
              </w:rPr>
              <w:t>446200</w:t>
            </w:r>
            <w:r>
              <w:rPr>
                <w:rFonts w:ascii="宋体" w:hAnsi="宋体" w:eastAsia="宋体" w:cs="Arial"/>
                <w:szCs w:val="21"/>
              </w:rPr>
              <w:t>元</w:t>
            </w:r>
          </w:p>
        </w:tc>
      </w:tr>
      <w:tr w14:paraId="44D8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0" w:type="pct"/>
            <w:vAlign w:val="center"/>
          </w:tcPr>
          <w:p w14:paraId="7D8669A7">
            <w:pPr>
              <w:spacing w:line="360" w:lineRule="auto"/>
              <w:jc w:val="center"/>
              <w:rPr>
                <w:rFonts w:ascii="宋体" w:hAnsi="宋体" w:eastAsia="宋体" w:cs="Arial"/>
                <w:szCs w:val="21"/>
              </w:rPr>
            </w:pPr>
            <w:r>
              <w:rPr>
                <w:rFonts w:hint="eastAsia" w:ascii="宋体" w:hAnsi="宋体" w:eastAsia="宋体" w:cs="Arial"/>
                <w:szCs w:val="21"/>
              </w:rPr>
              <w:t>项目负责人</w:t>
            </w:r>
          </w:p>
        </w:tc>
        <w:tc>
          <w:tcPr>
            <w:tcW w:w="3939" w:type="pct"/>
            <w:vAlign w:val="center"/>
          </w:tcPr>
          <w:p w14:paraId="399FD8C6">
            <w:pPr>
              <w:widowControl/>
              <w:spacing w:line="36" w:lineRule="atLeast"/>
              <w:jc w:val="center"/>
              <w:rPr>
                <w:rFonts w:hint="eastAsia" w:ascii="宋体" w:hAnsi="宋体" w:eastAsia="宋体"/>
                <w:szCs w:val="21"/>
              </w:rPr>
            </w:pPr>
            <w:r>
              <w:rPr>
                <w:rFonts w:hint="eastAsia" w:ascii="宋体" w:hAnsi="宋体" w:eastAsia="宋体"/>
                <w:szCs w:val="21"/>
              </w:rPr>
              <w:t>周芸</w:t>
            </w:r>
          </w:p>
        </w:tc>
      </w:tr>
      <w:tr w14:paraId="6831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60" w:type="pct"/>
            <w:vAlign w:val="center"/>
          </w:tcPr>
          <w:p w14:paraId="79D43AD4">
            <w:pPr>
              <w:spacing w:line="360" w:lineRule="auto"/>
              <w:jc w:val="center"/>
              <w:rPr>
                <w:rFonts w:ascii="宋体" w:hAnsi="宋体" w:eastAsia="宋体" w:cs="Arial"/>
                <w:szCs w:val="21"/>
              </w:rPr>
            </w:pPr>
            <w:r>
              <w:rPr>
                <w:rFonts w:hint="eastAsia" w:ascii="宋体" w:hAnsi="宋体" w:eastAsia="宋体" w:cs="Arial"/>
                <w:szCs w:val="21"/>
              </w:rPr>
              <w:t>项目经理（负责人）资质证书及编号</w:t>
            </w:r>
          </w:p>
        </w:tc>
        <w:tc>
          <w:tcPr>
            <w:tcW w:w="3939" w:type="pct"/>
            <w:vAlign w:val="center"/>
          </w:tcPr>
          <w:p w14:paraId="53973FB6">
            <w:pPr>
              <w:widowControl/>
              <w:spacing w:line="276" w:lineRule="auto"/>
              <w:jc w:val="center"/>
              <w:rPr>
                <w:rFonts w:hint="eastAsia" w:ascii="宋体" w:hAnsi="宋体" w:eastAsia="宋体"/>
                <w:szCs w:val="21"/>
              </w:rPr>
            </w:pPr>
            <w:r>
              <w:rPr>
                <w:rFonts w:hint="eastAsia" w:ascii="宋体" w:hAnsi="宋体" w:eastAsia="宋体"/>
                <w:szCs w:val="21"/>
              </w:rPr>
              <w:t>高级工程师</w:t>
            </w:r>
          </w:p>
          <w:p w14:paraId="21ED907D">
            <w:pPr>
              <w:widowControl/>
              <w:spacing w:line="276" w:lineRule="auto"/>
              <w:jc w:val="center"/>
              <w:rPr>
                <w:rFonts w:hint="eastAsia" w:ascii="宋体" w:hAnsi="宋体" w:eastAsia="宋体"/>
                <w:szCs w:val="21"/>
              </w:rPr>
            </w:pPr>
            <w:r>
              <w:rPr>
                <w:rFonts w:hint="eastAsia" w:ascii="宋体" w:hAnsi="宋体" w:eastAsia="宋体"/>
                <w:szCs w:val="21"/>
              </w:rPr>
              <w:t xml:space="preserve">（专业：绿化林业；证书编号：17C2060161） </w:t>
            </w:r>
          </w:p>
        </w:tc>
      </w:tr>
      <w:tr w14:paraId="1480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0" w:type="pct"/>
            <w:vAlign w:val="center"/>
          </w:tcPr>
          <w:p w14:paraId="2D6206C0">
            <w:pPr>
              <w:spacing w:line="360" w:lineRule="auto"/>
              <w:jc w:val="center"/>
              <w:rPr>
                <w:rFonts w:hint="eastAsia" w:ascii="宋体" w:hAnsi="宋体" w:eastAsia="宋体" w:cs="Arial"/>
                <w:szCs w:val="21"/>
              </w:rPr>
            </w:pPr>
            <w:r>
              <w:rPr>
                <w:rFonts w:hint="eastAsia" w:ascii="宋体" w:hAnsi="宋体" w:eastAsia="宋体" w:cs="Arial"/>
                <w:szCs w:val="21"/>
                <w:lang w:val="en-US" w:eastAsia="zh-CN"/>
              </w:rPr>
              <w:t>工期</w:t>
            </w:r>
          </w:p>
        </w:tc>
        <w:tc>
          <w:tcPr>
            <w:tcW w:w="3939" w:type="pct"/>
            <w:vAlign w:val="center"/>
          </w:tcPr>
          <w:p w14:paraId="4E838E26">
            <w:pPr>
              <w:spacing w:line="360" w:lineRule="auto"/>
              <w:jc w:val="center"/>
              <w:rPr>
                <w:rFonts w:hint="eastAsia" w:ascii="宋体" w:hAnsi="宋体" w:eastAsia="宋体" w:cs="Arial"/>
                <w:szCs w:val="21"/>
              </w:rPr>
            </w:pPr>
            <w:r>
              <w:rPr>
                <w:rFonts w:hint="eastAsia" w:ascii="宋体" w:hAnsi="宋体" w:eastAsia="宋体" w:cs="Arial"/>
                <w:szCs w:val="21"/>
              </w:rPr>
              <w:t>（1）中标通知书发出后30天内提交方案设计送审稿。</w:t>
            </w:r>
          </w:p>
          <w:p w14:paraId="314BD0A0">
            <w:pPr>
              <w:spacing w:line="360" w:lineRule="auto"/>
              <w:jc w:val="center"/>
              <w:rPr>
                <w:rFonts w:hint="eastAsia" w:ascii="宋体" w:hAnsi="宋体" w:eastAsia="宋体" w:cs="Arial"/>
                <w:szCs w:val="21"/>
              </w:rPr>
            </w:pPr>
            <w:r>
              <w:rPr>
                <w:rFonts w:hint="eastAsia" w:ascii="宋体" w:hAnsi="宋体" w:eastAsia="宋体" w:cs="Arial"/>
                <w:szCs w:val="21"/>
              </w:rPr>
              <w:t>（2）方案设计通过审查后30天内提供施工图设计送审稿。</w:t>
            </w:r>
          </w:p>
          <w:p w14:paraId="7F3F9473">
            <w:pPr>
              <w:spacing w:line="360" w:lineRule="auto"/>
              <w:jc w:val="center"/>
              <w:rPr>
                <w:rFonts w:hint="eastAsia" w:ascii="宋体" w:hAnsi="宋体" w:eastAsia="宋体" w:cs="Arial"/>
                <w:szCs w:val="21"/>
              </w:rPr>
            </w:pPr>
            <w:r>
              <w:rPr>
                <w:rFonts w:hint="eastAsia" w:ascii="宋体" w:hAnsi="宋体" w:eastAsia="宋体" w:cs="Arial"/>
                <w:szCs w:val="21"/>
              </w:rPr>
              <w:t>（3）服务期：从项目设计合同签订至项目通过竣工验收止。</w:t>
            </w:r>
          </w:p>
        </w:tc>
      </w:tr>
      <w:tr w14:paraId="63B2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0" w:type="pct"/>
            <w:vAlign w:val="center"/>
          </w:tcPr>
          <w:p w14:paraId="60B6E0C7">
            <w:pPr>
              <w:spacing w:line="360" w:lineRule="auto"/>
              <w:jc w:val="center"/>
              <w:rPr>
                <w:rFonts w:ascii="宋体" w:hAnsi="宋体" w:eastAsia="宋体"/>
                <w:szCs w:val="21"/>
              </w:rPr>
            </w:pPr>
            <w:r>
              <w:rPr>
                <w:rFonts w:ascii="宋体" w:hAnsi="宋体" w:eastAsia="宋体" w:cs="Arial"/>
                <w:szCs w:val="21"/>
              </w:rPr>
              <w:t>响应招标文件资格能力条件</w:t>
            </w:r>
          </w:p>
        </w:tc>
        <w:tc>
          <w:tcPr>
            <w:tcW w:w="3939" w:type="pct"/>
            <w:vAlign w:val="center"/>
          </w:tcPr>
          <w:p w14:paraId="0D6BD9AC">
            <w:pPr>
              <w:widowControl/>
              <w:spacing w:line="276" w:lineRule="auto"/>
              <w:jc w:val="center"/>
              <w:rPr>
                <w:rFonts w:hint="eastAsia" w:ascii="宋体" w:hAnsi="宋体" w:eastAsia="宋体"/>
                <w:szCs w:val="21"/>
              </w:rPr>
            </w:pPr>
            <w:r>
              <w:rPr>
                <w:rFonts w:hint="eastAsia" w:ascii="宋体" w:hAnsi="宋体" w:eastAsia="宋体"/>
                <w:szCs w:val="21"/>
              </w:rPr>
              <w:t>具有独立法人资格；</w:t>
            </w:r>
          </w:p>
          <w:p w14:paraId="2F634D60">
            <w:pPr>
              <w:widowControl/>
              <w:spacing w:line="276" w:lineRule="auto"/>
              <w:jc w:val="center"/>
              <w:rPr>
                <w:rFonts w:ascii="宋体" w:hAnsi="宋体" w:eastAsia="宋体"/>
                <w:szCs w:val="21"/>
              </w:rPr>
            </w:pPr>
            <w:r>
              <w:rPr>
                <w:rFonts w:hint="eastAsia" w:ascii="宋体" w:hAnsi="宋体" w:eastAsia="宋体"/>
                <w:szCs w:val="21"/>
              </w:rPr>
              <w:t>具备工程设计综合资质甲级；</w:t>
            </w:r>
          </w:p>
        </w:tc>
      </w:tr>
      <w:tr w14:paraId="310D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0" w:type="pct"/>
            <w:vAlign w:val="center"/>
          </w:tcPr>
          <w:p w14:paraId="7F1A0092">
            <w:pPr>
              <w:spacing w:line="360" w:lineRule="auto"/>
              <w:jc w:val="center"/>
              <w:rPr>
                <w:rFonts w:ascii="宋体" w:hAnsi="宋体" w:eastAsia="宋体"/>
                <w:szCs w:val="21"/>
              </w:rPr>
            </w:pPr>
            <w:r>
              <w:rPr>
                <w:rFonts w:ascii="宋体" w:hAnsi="宋体" w:eastAsia="宋体" w:cs="Arial"/>
                <w:szCs w:val="21"/>
              </w:rPr>
              <w:t>中标日期</w:t>
            </w:r>
          </w:p>
        </w:tc>
        <w:tc>
          <w:tcPr>
            <w:tcW w:w="3939" w:type="pct"/>
            <w:vAlign w:val="center"/>
          </w:tcPr>
          <w:p w14:paraId="01AC8C03">
            <w:pPr>
              <w:spacing w:line="360" w:lineRule="auto"/>
              <w:jc w:val="center"/>
              <w:rPr>
                <w:rFonts w:ascii="宋体" w:hAnsi="宋体" w:eastAsia="宋体"/>
                <w:szCs w:val="21"/>
              </w:rPr>
            </w:pPr>
            <w:r>
              <w:rPr>
                <w:rFonts w:hint="eastAsia" w:ascii="宋体" w:hAnsi="宋体" w:eastAsia="宋体"/>
                <w:color w:val="333333"/>
                <w:szCs w:val="21"/>
                <w:highlight w:val="none"/>
                <w:shd w:val="clear" w:color="auto" w:fill="FFFFFF"/>
              </w:rPr>
              <w:t>202</w:t>
            </w:r>
            <w:r>
              <w:rPr>
                <w:rFonts w:hint="eastAsia" w:ascii="宋体" w:hAnsi="宋体" w:eastAsia="宋体"/>
                <w:color w:val="333333"/>
                <w:szCs w:val="21"/>
                <w:highlight w:val="none"/>
                <w:shd w:val="clear" w:color="auto" w:fill="FFFFFF"/>
                <w:lang w:val="en-US" w:eastAsia="zh-CN"/>
              </w:rPr>
              <w:t>5</w:t>
            </w:r>
            <w:r>
              <w:rPr>
                <w:rFonts w:hint="eastAsia" w:ascii="宋体" w:hAnsi="宋体" w:eastAsia="宋体"/>
                <w:color w:val="333333"/>
                <w:szCs w:val="21"/>
                <w:highlight w:val="none"/>
                <w:shd w:val="clear" w:color="auto" w:fill="FFFFFF"/>
              </w:rPr>
              <w:t>年</w:t>
            </w:r>
            <w:bookmarkStart w:id="0" w:name="_GoBack"/>
            <w:bookmarkEnd w:id="0"/>
            <w:r>
              <w:rPr>
                <w:rFonts w:hint="eastAsia" w:ascii="宋体" w:hAnsi="宋体" w:eastAsia="宋体"/>
                <w:color w:val="333333"/>
                <w:szCs w:val="21"/>
                <w:highlight w:val="none"/>
                <w:shd w:val="clear" w:color="auto" w:fill="FFFFFF"/>
                <w:lang w:val="en-US" w:eastAsia="zh-CN"/>
              </w:rPr>
              <w:t>9</w:t>
            </w:r>
            <w:r>
              <w:rPr>
                <w:rFonts w:hint="eastAsia" w:ascii="宋体" w:hAnsi="宋体" w:eastAsia="宋体"/>
                <w:color w:val="333333"/>
                <w:szCs w:val="21"/>
                <w:highlight w:val="none"/>
                <w:shd w:val="clear" w:color="auto" w:fill="FFFFFF"/>
              </w:rPr>
              <w:t>月</w:t>
            </w:r>
            <w:r>
              <w:rPr>
                <w:rFonts w:hint="eastAsia" w:ascii="宋体" w:hAnsi="宋体" w:eastAsia="宋体"/>
                <w:color w:val="333333"/>
                <w:szCs w:val="21"/>
                <w:highlight w:val="none"/>
                <w:shd w:val="clear" w:color="auto" w:fill="FFFFFF"/>
                <w:lang w:val="en-US" w:eastAsia="zh-CN"/>
              </w:rPr>
              <w:t>2</w:t>
            </w:r>
            <w:r>
              <w:rPr>
                <w:rFonts w:hint="eastAsia" w:ascii="宋体" w:hAnsi="宋体" w:eastAsia="宋体"/>
                <w:color w:val="333333"/>
                <w:szCs w:val="21"/>
                <w:highlight w:val="none"/>
                <w:shd w:val="clear" w:color="auto" w:fill="FFFFFF"/>
              </w:rPr>
              <w:t>日</w:t>
            </w:r>
          </w:p>
        </w:tc>
      </w:tr>
      <w:tr w14:paraId="360B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0" w:type="pct"/>
            <w:vAlign w:val="center"/>
          </w:tcPr>
          <w:p w14:paraId="0A56138D">
            <w:pPr>
              <w:spacing w:line="360" w:lineRule="auto"/>
              <w:jc w:val="center"/>
              <w:rPr>
                <w:rFonts w:ascii="宋体" w:hAnsi="宋体" w:eastAsia="宋体"/>
                <w:szCs w:val="21"/>
              </w:rPr>
            </w:pPr>
            <w:r>
              <w:rPr>
                <w:rFonts w:ascii="宋体" w:hAnsi="宋体" w:eastAsia="宋体" w:cs="Arial"/>
                <w:szCs w:val="21"/>
              </w:rPr>
              <w:t>备 注</w:t>
            </w:r>
          </w:p>
        </w:tc>
        <w:tc>
          <w:tcPr>
            <w:tcW w:w="3939" w:type="pct"/>
            <w:vAlign w:val="center"/>
          </w:tcPr>
          <w:p w14:paraId="40A54BF3">
            <w:pPr>
              <w:spacing w:line="360" w:lineRule="auto"/>
              <w:jc w:val="center"/>
              <w:rPr>
                <w:rFonts w:ascii="宋体" w:hAnsi="宋体" w:eastAsia="宋体"/>
                <w:szCs w:val="21"/>
              </w:rPr>
            </w:pPr>
          </w:p>
        </w:tc>
      </w:tr>
    </w:tbl>
    <w:p w14:paraId="455EE98A">
      <w:pPr>
        <w:rPr>
          <w:rFonts w:ascii="宋体" w:hAnsi="宋体" w:eastAsia="宋体"/>
          <w:szCs w:val="21"/>
        </w:rPr>
      </w:pP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YjRlYmY2OGY0NTkwNzc3NWJhNGRiYWJiMTY1N2YifQ=="/>
  </w:docVars>
  <w:rsids>
    <w:rsidRoot w:val="00395D10"/>
    <w:rsid w:val="00016903"/>
    <w:rsid w:val="00040EC2"/>
    <w:rsid w:val="000712C3"/>
    <w:rsid w:val="000A6FE4"/>
    <w:rsid w:val="00105E8C"/>
    <w:rsid w:val="00202455"/>
    <w:rsid w:val="002128FD"/>
    <w:rsid w:val="00233FBF"/>
    <w:rsid w:val="00261AD9"/>
    <w:rsid w:val="002704EE"/>
    <w:rsid w:val="003214EA"/>
    <w:rsid w:val="00395D10"/>
    <w:rsid w:val="003E4C4A"/>
    <w:rsid w:val="00445089"/>
    <w:rsid w:val="00447CD1"/>
    <w:rsid w:val="004B4DDE"/>
    <w:rsid w:val="00574479"/>
    <w:rsid w:val="00582E4B"/>
    <w:rsid w:val="006516F0"/>
    <w:rsid w:val="006A61DD"/>
    <w:rsid w:val="006C2FC8"/>
    <w:rsid w:val="007B0A08"/>
    <w:rsid w:val="0080265E"/>
    <w:rsid w:val="008052B8"/>
    <w:rsid w:val="0083498D"/>
    <w:rsid w:val="009C5968"/>
    <w:rsid w:val="00B00F9D"/>
    <w:rsid w:val="00B62E64"/>
    <w:rsid w:val="00BF149D"/>
    <w:rsid w:val="00C92847"/>
    <w:rsid w:val="00CE728A"/>
    <w:rsid w:val="00DA0805"/>
    <w:rsid w:val="00DA3F6F"/>
    <w:rsid w:val="00DC715F"/>
    <w:rsid w:val="00E33986"/>
    <w:rsid w:val="00EB58EA"/>
    <w:rsid w:val="00F05E2E"/>
    <w:rsid w:val="00F81CB6"/>
    <w:rsid w:val="00FA3264"/>
    <w:rsid w:val="013C706D"/>
    <w:rsid w:val="02BC1AB4"/>
    <w:rsid w:val="02F254D6"/>
    <w:rsid w:val="046360D0"/>
    <w:rsid w:val="04854128"/>
    <w:rsid w:val="082A0E34"/>
    <w:rsid w:val="0A953E80"/>
    <w:rsid w:val="0AA042D0"/>
    <w:rsid w:val="0D906017"/>
    <w:rsid w:val="0FA22032"/>
    <w:rsid w:val="13C96FE5"/>
    <w:rsid w:val="153B2D0D"/>
    <w:rsid w:val="175536C5"/>
    <w:rsid w:val="19E87796"/>
    <w:rsid w:val="2BDE6C16"/>
    <w:rsid w:val="2EC4413A"/>
    <w:rsid w:val="3A7C32E3"/>
    <w:rsid w:val="3CD950FB"/>
    <w:rsid w:val="3DF25C60"/>
    <w:rsid w:val="3EDD48FE"/>
    <w:rsid w:val="3F640B84"/>
    <w:rsid w:val="44270A1B"/>
    <w:rsid w:val="449725C4"/>
    <w:rsid w:val="4D583754"/>
    <w:rsid w:val="528943B0"/>
    <w:rsid w:val="55B36F68"/>
    <w:rsid w:val="56571F30"/>
    <w:rsid w:val="57163441"/>
    <w:rsid w:val="59CA7788"/>
    <w:rsid w:val="61457219"/>
    <w:rsid w:val="63253C81"/>
    <w:rsid w:val="65844AAE"/>
    <w:rsid w:val="66EA03E5"/>
    <w:rsid w:val="6EF54288"/>
    <w:rsid w:val="701B2694"/>
    <w:rsid w:val="74247BFA"/>
    <w:rsid w:val="780207D3"/>
    <w:rsid w:val="79B43035"/>
    <w:rsid w:val="79BC17EF"/>
    <w:rsid w:val="7E9E6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Indent"/>
    <w:basedOn w:val="1"/>
    <w:next w:val="5"/>
    <w:qFormat/>
    <w:uiPriority w:val="0"/>
    <w:pPr>
      <w:spacing w:before="156" w:beforeLines="50"/>
      <w:ind w:firstLine="420" w:firstLineChars="200"/>
    </w:pPr>
    <w:rPr>
      <w:rFonts w:ascii="宋体" w:hAnsi="宋体"/>
      <w:spacing w:val="-6"/>
    </w:rPr>
  </w:style>
  <w:style w:type="paragraph" w:styleId="5">
    <w:name w:val="envelope return"/>
    <w:basedOn w:val="1"/>
    <w:qFormat/>
    <w:uiPriority w:val="0"/>
    <w:pPr>
      <w:snapToGrid w:val="0"/>
    </w:pPr>
    <w:rPr>
      <w:rFonts w:ascii="Arial" w:hAnsi="Arial"/>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spacing w:after="120"/>
      <w:ind w:left="420" w:leftChars="200"/>
    </w:pPr>
    <w:rPr>
      <w:rFonts w:ascii="Times New Roman" w:hAnsi="Times New Roman"/>
      <w:spacing w:val="0"/>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99"/>
    <w:rPr>
      <w:sz w:val="18"/>
      <w:szCs w:val="18"/>
    </w:rPr>
  </w:style>
  <w:style w:type="character" w:customStyle="1" w:styleId="14">
    <w:name w:val="页脚 字符"/>
    <w:basedOn w:val="12"/>
    <w:link w:val="7"/>
    <w:qFormat/>
    <w:uiPriority w:val="99"/>
    <w:rPr>
      <w:sz w:val="18"/>
      <w:szCs w:val="18"/>
    </w:rPr>
  </w:style>
  <w:style w:type="character" w:customStyle="1" w:styleId="15">
    <w:name w:val="批注框文本 字符"/>
    <w:basedOn w:val="12"/>
    <w:link w:val="6"/>
    <w:semiHidden/>
    <w:qFormat/>
    <w:uiPriority w:val="99"/>
    <w:rPr>
      <w:kern w:val="2"/>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447</Words>
  <Characters>530</Characters>
  <Lines>5</Lines>
  <Paragraphs>1</Paragraphs>
  <TotalTime>1</TotalTime>
  <ScaleCrop>false</ScaleCrop>
  <LinksUpToDate>false</LinksUpToDate>
  <CharactersWithSpaces>533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2022-08-05T02:27:00Z</dcterms:created>
  <dc:creator>周 伟</dc:creator>
  <cp:lastModifiedBy>hw</cp:lastModifiedBy>
  <cp:lastPrinted>2022-11-17T02:31:00Z</cp:lastPrinted>
  <dcterms:modified xsi:type="dcterms:W3CDTF">2025-09-01T03:28:29Z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1E599CBE4BFC4A74B751FDFB66BB1B8F</vt:lpwstr>
  </property>
  <property fmtid="{D5CDD505-2E9C-101B-9397-08002B2CF9AE}" pid="4" name="KSOTemplateDocerSaveRecord">
    <vt:lpwstr>eyJoZGlkIjoiZWRkYjRlYmY2OGY0NTkwNzc3NWJhNGRiYWJiMTY1N2YiLCJ1c2VySWQiOiI1NTQwNDQ3MTEifQ==</vt:lpwstr>
  </property>
</Properties>
</file>