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firstLine="560" w:firstLineChars="200"/>
        <w:jc w:val="center"/>
        <w:textAlignment w:val="auto"/>
        <w:rPr>
          <w:rFonts w:hint="default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OLE_LINK56"/>
      <w:r>
        <w:rPr>
          <w:rFonts w:hint="eastAsia" w:ascii="宋体" w:hAnsi="宋体" w:eastAsia="宋体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2026-2028年度嘉兴市交通学校（嘉兴交通技工学校）学生床上用品采购项目</w:t>
      </w:r>
      <w:r>
        <w:rPr>
          <w:rFonts w:hint="eastAsia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公开招标采购公告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firstLine="420" w:firstLineChars="200"/>
        <w:textAlignment w:val="auto"/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参考《中华人民共和国政府采购法》《中华人民共和国政府采购法实施条例》《浙江省政府采购活动现场组织管理办法》等规定和浙江</w:t>
      </w:r>
      <w:bookmarkStart w:id="16" w:name="_GoBack"/>
      <w:bookmarkEnd w:id="16"/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省教育厅、浙江省质量技术监督局、浙江省工商行政管理局《</w:t>
      </w:r>
      <w:bookmarkStart w:id="1" w:name="OLE_LINK3"/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关于进一步加强我省学生校服和床上用品规范管理的通知</w:t>
      </w:r>
      <w:bookmarkEnd w:id="1"/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》（浙教技〔2014〕52号）</w:t>
      </w:r>
      <w:r>
        <w:rPr>
          <w:rFonts w:hint="eastAsia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等相关文件</w:t>
      </w:r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bookmarkStart w:id="2" w:name="OLE_LINK18"/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嘉兴市银建工程咨询评估有限公司</w:t>
      </w:r>
      <w:bookmarkEnd w:id="2"/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受嘉兴市交通学校（嘉兴交通技工学校）委托，现就</w:t>
      </w:r>
      <w:bookmarkStart w:id="3" w:name="OLE_LINK4"/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2026-2028年度嘉兴市交通学校（嘉兴交通技工学校）学生床上用品采购项目</w:t>
      </w:r>
      <w:bookmarkEnd w:id="3"/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进行采购，欢迎提供本项目服务的供应商前来投标。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firstLine="422" w:firstLineChars="200"/>
        <w:textAlignment w:val="auto"/>
        <w:rPr>
          <w:rFonts w:hint="default" w:hAnsi="宋体" w:eastAsia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编号</w:t>
      </w: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bookmarkStart w:id="4" w:name="OLE_LINK17"/>
      <w:bookmarkStart w:id="5" w:name="OLE_LINK39"/>
      <w:bookmarkStart w:id="6" w:name="OLE_LINK2"/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JXYJCG（P）-202</w:t>
      </w:r>
      <w:bookmarkEnd w:id="4"/>
      <w:bookmarkEnd w:id="5"/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6-</w:t>
      </w:r>
      <w:bookmarkEnd w:id="6"/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firstLine="422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二、采购组织类型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非政府采购项目</w:t>
      </w:r>
    </w:p>
    <w:p>
      <w:pPr>
        <w:keepNext w:val="0"/>
        <w:keepLines w:val="0"/>
        <w:pageBreakBefore w:val="0"/>
        <w:tabs>
          <w:tab w:val="left" w:pos="33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firstLine="422" w:firstLineChars="200"/>
        <w:textAlignment w:val="auto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三、采购方式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：公开招标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firstLine="422" w:firstLineChars="200"/>
        <w:textAlignment w:val="auto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采购内容及数量</w:t>
      </w:r>
    </w:p>
    <w:tbl>
      <w:tblPr>
        <w:tblStyle w:val="6"/>
        <w:tblpPr w:leftFromText="180" w:rightFromText="180" w:vertAnchor="text" w:tblpXSpec="center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99"/>
        <w:gridCol w:w="1716"/>
        <w:gridCol w:w="1669"/>
        <w:gridCol w:w="1640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8" w:type="dxa"/>
            <w:noWrap w:val="0"/>
            <w:vAlign w:val="center"/>
          </w:tcPr>
          <w:p>
            <w:pPr>
              <w:snapToGrid w:val="0"/>
              <w:spacing w:line="43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napToGrid w:val="0"/>
              <w:spacing w:line="4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采购内容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snapToGrid w:val="0"/>
              <w:spacing w:line="43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预算价</w:t>
            </w:r>
          </w:p>
          <w:p>
            <w:pPr>
              <w:snapToGrid w:val="0"/>
              <w:spacing w:line="43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shd w:val="clear" w:color="auto" w:fill="FDFAF5"/>
              </w:rPr>
              <w:t>(</w:t>
            </w:r>
            <w:r>
              <w:rPr>
                <w:rFonts w:hint="eastAsia" w:ascii="Arial" w:hAnsi="Arial" w:cs="Arial"/>
                <w:shd w:val="clear" w:color="auto" w:fill="FDFAF5"/>
              </w:rPr>
              <w:t>万元/每年</w:t>
            </w:r>
            <w:r>
              <w:rPr>
                <w:rFonts w:ascii="Arial" w:hAnsi="Arial" w:cs="Arial"/>
                <w:shd w:val="clear" w:color="auto" w:fill="FDFAF5"/>
              </w:rPr>
              <w:t>)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43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最高限价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Arial" w:hAnsi="Arial" w:cs="Arial"/>
                <w:shd w:val="clear" w:color="auto" w:fill="FDFAF5"/>
              </w:rPr>
              <w:t>(</w:t>
            </w:r>
            <w:r>
              <w:rPr>
                <w:rFonts w:hint="eastAsia" w:ascii="Arial" w:hAnsi="Arial" w:cs="Arial"/>
                <w:shd w:val="clear" w:color="auto" w:fill="FDFAF5"/>
              </w:rPr>
              <w:t>万元/每年</w:t>
            </w:r>
            <w:r>
              <w:rPr>
                <w:rFonts w:ascii="Arial" w:hAnsi="Arial" w:cs="Arial"/>
                <w:shd w:val="clear" w:color="auto" w:fill="FDFAF5"/>
              </w:rPr>
              <w:t>)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简要规格描述或标项基本概况介绍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spacing w:line="43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8" w:type="dxa"/>
            <w:noWrap w:val="0"/>
            <w:vAlign w:val="center"/>
          </w:tcPr>
          <w:p>
            <w:pPr>
              <w:snapToGrid w:val="0"/>
              <w:spacing w:line="430" w:lineRule="exact"/>
              <w:ind w:firstLine="210" w:firstLineChars="10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napToGrid w:val="0"/>
              <w:spacing w:line="430" w:lineRule="exact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2026-2028年度嘉兴市交通学校（嘉兴交通技工学校）学生床上用品采购项目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snapToGrid w:val="0"/>
              <w:spacing w:line="430" w:lineRule="exact"/>
              <w:ind w:firstLine="105" w:firstLineChars="5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20万元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43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19.81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床上用品每年预计需要约400套，具体详见采购需求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snapToGrid w:val="0"/>
              <w:spacing w:line="430" w:lineRule="exact"/>
              <w:jc w:val="center"/>
              <w:rPr>
                <w:rFonts w:hint="eastAsia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  <w:shd w:val="clear" w:color="auto" w:fill="FDFAF5"/>
              </w:rPr>
              <w:t>供货期为： 3年，合同一年一签订。如果中标单位提供的商品质量好，服务好，师生满意，则在价格质量不变的情况下可续签</w:t>
            </w:r>
            <w:r>
              <w:rPr>
                <w:rFonts w:hint="eastAsia" w:ascii="Arial" w:hAnsi="Arial" w:cs="Arial"/>
                <w:highlight w:val="none"/>
                <w:shd w:val="clear" w:color="auto" w:fill="FDFAF5"/>
                <w:lang w:val="en-US" w:eastAsia="zh-CN"/>
              </w:rPr>
              <w:t>下一</w:t>
            </w:r>
            <w:r>
              <w:rPr>
                <w:rFonts w:hint="eastAsia" w:ascii="Arial" w:hAnsi="Arial" w:cs="Arial"/>
                <w:highlight w:val="none"/>
                <w:shd w:val="clear" w:color="auto" w:fill="FDFAF5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五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合格投标人的资格要求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7" w:name="OLE_LINK20"/>
      <w:bookmarkStart w:id="8" w:name="OLE_LINK66"/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（一）符合政府采购法第二十二条：</w:t>
      </w:r>
    </w:p>
    <w:bookmarkEnd w:id="7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</w:t>
      </w:r>
      <w:r>
        <w:rPr>
          <w:rFonts w:hint="eastAsia" w:ascii="宋体" w:hAnsi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，在经营活动中没有重大违法记录；6.法律、行政法规规定的其他条件；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9" w:name="OLE_LINK21"/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二）符合浙财采监【2013】24号《关于规范政府采购供应商资格设定及资格审查的通知》第六条规定,且未被“信用中国”（www.creditchina.gov.cn）、中国政府采购网（www.ccgp.gov.cn）列入失信被执行人、重大税收违法案件当事人名单、政府采购严重违法失信行为记录名单</w:t>
      </w:r>
      <w:bookmarkEnd w:id="9"/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bookmarkEnd w:id="8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）本项目实行资格后审。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hint="eastAsia" w:ascii="宋体" w:hAnsi="宋体" w:cs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招标文件获取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cs="宋体"/>
          <w:color w:val="auto"/>
          <w:szCs w:val="21"/>
          <w:highlight w:val="none"/>
        </w:rPr>
        <w:t>本项目公告期限：自公告发布之日起5个工作日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</w:rPr>
        <w:t>公告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发布网站：</w:t>
      </w:r>
      <w:bookmarkStart w:id="10" w:name="OLE_LINK6"/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平湖市小额公共资源(要素资源)交易网（https://phxptztb.pinghu.gov.cn:8110/ping/home）</w:t>
      </w:r>
      <w:bookmarkEnd w:id="10"/>
      <w:bookmarkStart w:id="11" w:name="OLE_LINK8"/>
      <w:r>
        <w:rPr>
          <w:rFonts w:hint="eastAsia" w:ascii="宋体" w:hAnsi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及嘉兴市交通投资集团有限责任公司（http://www.jxjtjt.cn/）</w:t>
      </w:r>
      <w:bookmarkEnd w:id="11"/>
      <w:r>
        <w:rPr>
          <w:rFonts w:hint="eastAsia" w:ascii="宋体" w:hAnsi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仿宋_GB2312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招标文件网上下载时间：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_GB2312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至投标截止时间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本项目招标文件和补充（答疑、澄清）、修改文件等所有相关文件均以网上下载方式发放。下载地址：</w:t>
      </w:r>
      <w:bookmarkStart w:id="12" w:name="OLE_LINK62"/>
      <w:bookmarkStart w:id="13" w:name="OLE_LINK61"/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平湖市小额公共资源(要素资源)交易网</w:t>
      </w:r>
      <w:bookmarkEnd w:id="12"/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（https://phxptztb.pinghu.gov.cn:8110/ping/home）</w:t>
      </w:r>
      <w:bookmarkEnd w:id="13"/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七、响应文件提交截止时间和地点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jc w:val="left"/>
        <w:textAlignment w:val="auto"/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响应文件递交的截止时间（投标截止时间，下同）</w:t>
      </w:r>
      <w:r>
        <w:rPr>
          <w:rFonts w:hint="eastAsia" w:ascii="宋体" w:hAnsi="宋体" w:cs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为</w:t>
      </w:r>
      <w:bookmarkStart w:id="14" w:name="OLE_LINK58"/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分</w:t>
      </w:r>
      <w:bookmarkEnd w:id="14"/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地点为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网上不见面开标。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2" w:firstLineChars="20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八、投标保证金：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2" w:firstLineChars="200"/>
        <w:jc w:val="left"/>
        <w:textAlignment w:val="auto"/>
        <w:rPr>
          <w:rFonts w:hint="eastAsia" w:ascii="宋体" w:hAnsi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九、其他事项：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Ansi="宋体" w:cs="宋体"/>
          <w:b/>
          <w:color w:val="000000" w:themeColor="text1"/>
          <w:sz w:val="21"/>
          <w:szCs w:val="21"/>
          <w:highlight w:val="none"/>
          <w:u w:val="doubl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pacing w:val="0"/>
          <w:sz w:val="21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hAnsi="宋体" w:cs="宋体"/>
          <w:b/>
          <w:color w:val="000000" w:themeColor="text1"/>
          <w:sz w:val="21"/>
          <w:szCs w:val="21"/>
          <w:highlight w:val="none"/>
          <w:u w:val="double"/>
          <w14:textFill>
            <w14:solidFill>
              <w14:schemeClr w14:val="tx1"/>
            </w14:solidFill>
          </w14:textFill>
        </w:rPr>
        <w:t>与招标人存在利害关系可能影响招标公正性的法人、其他组织或者个人，不得参加投标；单位负责人为同一人或者存在控股（含法定代表人控股）、管理关系的不同单位，不得同时参加本标段投标，否则均按否决投标处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06" w:firstLineChars="200"/>
        <w:textAlignment w:val="auto"/>
        <w:rPr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hAnsi="宋体" w:cs="宋体"/>
          <w:b/>
          <w:color w:val="000000"/>
          <w:sz w:val="21"/>
          <w:szCs w:val="21"/>
          <w:highlight w:val="none"/>
          <w:u w:val="double"/>
        </w:rPr>
        <w:t>本项目为电子招标投标，未办理 CA 锁的投标人请参照企业注册流程到平湖市公共资源交易中心（</w:t>
      </w:r>
      <w:r>
        <w:rPr>
          <w:rFonts w:hint="eastAsia" w:ascii="Times New Roman" w:hAnsi="宋体" w:eastAsia="宋体" w:cs="宋体"/>
          <w:b/>
          <w:color w:val="000000"/>
          <w:sz w:val="21"/>
          <w:szCs w:val="21"/>
          <w:highlight w:val="none"/>
          <w:u w:val="double"/>
        </w:rPr>
        <w:t>https://jxszwsjb.jiaxing.gov.cn/col/col1229743843/index.html）</w:t>
      </w:r>
      <w:r>
        <w:rPr>
          <w:rFonts w:hint="eastAsia" w:hAnsi="宋体" w:cs="宋体"/>
          <w:b/>
          <w:color w:val="000000"/>
          <w:sz w:val="21"/>
          <w:szCs w:val="21"/>
          <w:highlight w:val="none"/>
          <w:u w:val="double"/>
        </w:rPr>
        <w:t>办理。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</w:rPr>
        <w:t>未在平湖市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  <w:lang w:val="en-US" w:eastAsia="zh-CN"/>
        </w:rPr>
        <w:t>综合采购服务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</w:rPr>
        <w:t>平台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  <w:lang w:val="en-US" w:eastAsia="zh-CN"/>
        </w:rPr>
        <w:t>平易招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</w:rPr>
        <w:t>注册的投标人请按照平湖市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  <w:lang w:val="en-US" w:eastAsia="zh-CN"/>
        </w:rPr>
        <w:t>综合采购服务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</w:rPr>
        <w:t>平台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  <w:lang w:val="en-US" w:eastAsia="zh-CN"/>
        </w:rPr>
        <w:t>平易招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  <w:lang w:val="en-US" w:eastAsia="zh-CN"/>
        </w:rPr>
        <w:t>系统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</w:rPr>
        <w:t>登录界面《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  <w:lang w:val="en-US" w:eastAsia="zh-CN"/>
        </w:rPr>
        <w:t>企业注册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</w:rPr>
        <w:t>》办理，如有疑问可与杭州品茗信息技术有限公司联系咨询，联系人王工，联系电话：17773420435，注册网站平湖市小额公共资源（要素资源）交易网 https://phxptztb.pinghu.gov.cn:8110/ping/home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  <w:lang w:eastAsia="zh-CN"/>
        </w:rPr>
        <w:t>国资综合采购服务平台（平易招）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double"/>
        </w:rPr>
        <w:t>；注册成功后需登入平台并下载附件</w:t>
      </w:r>
      <w:r>
        <w:rPr>
          <w:rFonts w:hint="eastAsia" w:hAnsi="宋体" w:cs="宋体"/>
          <w:b/>
          <w:color w:val="000000" w:themeColor="text1"/>
          <w:sz w:val="21"/>
          <w:szCs w:val="21"/>
          <w:highlight w:val="none"/>
          <w:u w:val="doubl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jc w:val="left"/>
        <w:textAlignment w:val="auto"/>
        <w:rPr>
          <w:rFonts w:hint="eastAsia" w:ascii="宋体" w:cs="Arial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cs="Arial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十、联系方式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宋体" w:hAnsi="宋体" w:eastAsia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（一）采购单位：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嘉兴市交通学校（嘉兴交通技工学校）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宋体" w:hAnsi="宋体" w:cs="宋体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平湖市</w:t>
      </w: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乍王线大胜段88号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钱老师</w:t>
      </w:r>
      <w:r>
        <w:rPr>
          <w:rFonts w:hint="eastAsia" w:ascii="宋体" w:hAnsi="宋体" w:cs="宋体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方老师  </w:t>
      </w: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联系电话：0573-85087900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（二）采购代理机构名称：嘉兴市银建工程咨询评估有限公司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联系地址：</w:t>
      </w:r>
      <w:bookmarkStart w:id="15" w:name="OLE_LINK59"/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平湖市当湖街道漕兑路13号（总商会大厦D幢22楼）</w:t>
      </w:r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联系人：蒋女士     联系电话：0573-85272555     传真：0573-85272555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default" w:ascii="宋体" w:hAnsi="宋体" w:eastAsia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监督机构：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平湖市教育局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联系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电话：0573-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85553580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630" w:firstLineChars="3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地址：平湖市当湖街道东湖大道38-46号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jc w:val="right"/>
        <w:textAlignment w:val="auto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发布日期：202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</w:p>
    <w:bookmarkEnd w:id="0"/>
    <w:p>
      <w:pPr>
        <w:pStyle w:val="4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next w:val="2"/>
    <w:qFormat/>
    <w:uiPriority w:val="99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4">
    <w:name w:val="toc 2"/>
    <w:basedOn w:val="1"/>
    <w:next w:val="1"/>
    <w:qFormat/>
    <w:uiPriority w:val="0"/>
    <w:pPr>
      <w:ind w:left="210"/>
      <w:jc w:val="left"/>
    </w:pPr>
    <w:rPr>
      <w:rFonts w:ascii="仿宋_GB2312" w:eastAsia="仿宋_GB2312"/>
      <w:smallCaps/>
      <w:sz w:val="20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2026-05-19T03:18:51Z</dcterms:created>
  <dc:creator>xiaoj</dc:creator>
  <cp:lastModifiedBy>xiaoj</cp:lastModifiedBy>
  <dcterms:modified xsi:type="dcterms:W3CDTF">2026-05-19T03:19:10Z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F6EDB4A43F5447839B1CA7EB3D5BAB71</vt:lpwstr>
  </property>
</Properties>
</file>